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769" w:rsidRDefault="0091163C">
      <w:pPr>
        <w:pStyle w:val="CRCoverPage"/>
        <w:tabs>
          <w:tab w:val="right" w:pos="9639"/>
        </w:tabs>
        <w:spacing w:before="120" w:after="0"/>
        <w:rPr>
          <w:rFonts w:ascii="Times New Roman" w:hAnsi="Times New Roman"/>
          <w:b/>
          <w:sz w:val="24"/>
          <w:lang w:eastAsia="zh-CN"/>
        </w:rPr>
      </w:pPr>
      <w:bookmarkStart w:id="0" w:name="_Toc92513360"/>
      <w:bookmarkStart w:id="1" w:name="_Ref399006623"/>
      <w:r>
        <w:rPr>
          <w:rFonts w:ascii="Times New Roman" w:hAnsi="Times New Roman"/>
          <w:b/>
          <w:bCs/>
          <w:sz w:val="24"/>
          <w:lang w:eastAsia="zh-CN"/>
        </w:rPr>
        <w:t>3GPP</w:t>
      </w:r>
      <w:r>
        <w:rPr>
          <w:rFonts w:ascii="Times New Roman" w:hAnsi="Times New Roman"/>
          <w:b/>
          <w:sz w:val="24"/>
          <w:szCs w:val="24"/>
        </w:rPr>
        <w:t xml:space="preserve"> TSG-</w:t>
      </w:r>
      <w:bookmarkStart w:id="2" w:name="OLE_LINK199"/>
      <w:bookmarkStart w:id="3" w:name="OLE_LINK198"/>
      <w:r>
        <w:rPr>
          <w:rFonts w:ascii="Times New Roman" w:hAnsi="Times New Roman"/>
          <w:b/>
          <w:sz w:val="24"/>
          <w:szCs w:val="24"/>
        </w:rPr>
        <w:t>RAN WG2 Meeting</w:t>
      </w:r>
      <w:bookmarkEnd w:id="2"/>
      <w:bookmarkEnd w:id="3"/>
      <w:r>
        <w:rPr>
          <w:rFonts w:ascii="Times New Roman" w:hAnsi="Times New Roman"/>
          <w:b/>
          <w:sz w:val="24"/>
          <w:szCs w:val="24"/>
        </w:rPr>
        <w:t xml:space="preserve"> #119b-e</w:t>
      </w:r>
      <w:r>
        <w:rPr>
          <w:rFonts w:ascii="Times New Roman" w:hAnsi="Times New Roman"/>
          <w:b/>
          <w:sz w:val="24"/>
        </w:rPr>
        <w:t xml:space="preserve">       </w:t>
      </w:r>
      <w:r>
        <w:rPr>
          <w:rFonts w:ascii="Times New Roman" w:hAnsi="Times New Roman"/>
          <w:b/>
          <w:sz w:val="24"/>
        </w:rPr>
        <w:tab/>
      </w:r>
      <w:r>
        <w:rPr>
          <w:rFonts w:ascii="Times New Roman" w:eastAsia="Malgun Gothic" w:hAnsi="Times New Roman"/>
          <w:b/>
          <w:bCs/>
          <w:sz w:val="24"/>
          <w:szCs w:val="24"/>
          <w:lang w:eastAsia="zh-CN"/>
        </w:rPr>
        <w:t>R2-</w:t>
      </w:r>
      <w:r w:rsidR="00D93889">
        <w:rPr>
          <w:rFonts w:ascii="Times New Roman" w:eastAsia="Malgun Gothic" w:hAnsi="Times New Roman"/>
          <w:b/>
          <w:bCs/>
          <w:sz w:val="24"/>
          <w:szCs w:val="24"/>
          <w:lang w:eastAsia="zh-CN"/>
        </w:rPr>
        <w:t>2209898</w:t>
      </w:r>
    </w:p>
    <w:p w:rsidR="00C96769" w:rsidRDefault="0091163C">
      <w:pPr>
        <w:pStyle w:val="CRCoverPage"/>
        <w:tabs>
          <w:tab w:val="right" w:pos="9639"/>
        </w:tabs>
        <w:spacing w:before="120" w:after="0"/>
        <w:rPr>
          <w:rFonts w:ascii="Times New Roman" w:hAnsi="Times New Roman"/>
          <w:b/>
          <w:sz w:val="24"/>
        </w:rPr>
      </w:pPr>
      <w:r>
        <w:rPr>
          <w:rFonts w:ascii="Times New Roman" w:hAnsi="Times New Roman"/>
          <w:b/>
          <w:sz w:val="24"/>
          <w:lang w:val="de-DE" w:eastAsia="zh-CN"/>
        </w:rPr>
        <w:t>Online, 10</w:t>
      </w:r>
      <w:r>
        <w:rPr>
          <w:rFonts w:ascii="Times New Roman" w:hAnsi="Times New Roman"/>
          <w:b/>
          <w:sz w:val="24"/>
          <w:vertAlign w:val="superscript"/>
          <w:lang w:val="de-DE" w:eastAsia="zh-CN"/>
        </w:rPr>
        <w:t>th</w:t>
      </w:r>
      <w:r>
        <w:rPr>
          <w:rFonts w:ascii="Times New Roman" w:hAnsi="Times New Roman"/>
          <w:b/>
          <w:sz w:val="24"/>
          <w:lang w:val="de-DE" w:eastAsia="zh-CN"/>
        </w:rPr>
        <w:t xml:space="preserve"> – 19</w:t>
      </w:r>
      <w:r>
        <w:rPr>
          <w:rFonts w:ascii="Times New Roman" w:hAnsi="Times New Roman"/>
          <w:b/>
          <w:sz w:val="24"/>
          <w:vertAlign w:val="superscript"/>
          <w:lang w:val="de-DE" w:eastAsia="zh-CN"/>
        </w:rPr>
        <w:t>th</w:t>
      </w:r>
      <w:r>
        <w:rPr>
          <w:rFonts w:ascii="Times New Roman" w:hAnsi="Times New Roman"/>
          <w:b/>
          <w:sz w:val="24"/>
          <w:lang w:val="de-DE" w:eastAsia="zh-CN"/>
        </w:rPr>
        <w:t xml:space="preserve"> October, 2022</w:t>
      </w:r>
    </w:p>
    <w:p w:rsidR="00C96769" w:rsidRDefault="00C96769">
      <w:pPr>
        <w:pStyle w:val="CRCoverPage"/>
        <w:tabs>
          <w:tab w:val="right" w:pos="9639"/>
        </w:tabs>
        <w:spacing w:before="120" w:after="0"/>
        <w:rPr>
          <w:rFonts w:ascii="Times New Roman" w:hAnsi="Times New Roman"/>
          <w:b/>
          <w:sz w:val="22"/>
        </w:rPr>
      </w:pPr>
    </w:p>
    <w:p w:rsidR="00C96769" w:rsidRDefault="0091163C">
      <w:pPr>
        <w:tabs>
          <w:tab w:val="left" w:pos="1985"/>
        </w:tabs>
        <w:jc w:val="both"/>
        <w:rPr>
          <w:b/>
          <w:sz w:val="22"/>
        </w:rPr>
      </w:pPr>
      <w:r>
        <w:rPr>
          <w:b/>
          <w:sz w:val="22"/>
        </w:rPr>
        <w:t>Agenda Item:</w:t>
      </w:r>
      <w:r>
        <w:rPr>
          <w:sz w:val="22"/>
        </w:rPr>
        <w:tab/>
        <w:t>8.13.</w:t>
      </w:r>
      <w:r w:rsidR="00D93889">
        <w:rPr>
          <w:sz w:val="22"/>
        </w:rPr>
        <w:t>6</w:t>
      </w:r>
    </w:p>
    <w:p w:rsidR="00C96769" w:rsidRDefault="0091163C">
      <w:pPr>
        <w:tabs>
          <w:tab w:val="left" w:pos="1985"/>
        </w:tabs>
        <w:jc w:val="both"/>
        <w:rPr>
          <w:b/>
          <w:sz w:val="22"/>
        </w:rPr>
      </w:pPr>
      <w:r>
        <w:rPr>
          <w:b/>
          <w:sz w:val="22"/>
        </w:rPr>
        <w:t xml:space="preserve">Source: </w:t>
      </w:r>
      <w:r>
        <w:rPr>
          <w:b/>
          <w:sz w:val="22"/>
        </w:rPr>
        <w:tab/>
      </w:r>
      <w:r>
        <w:rPr>
          <w:sz w:val="22"/>
        </w:rPr>
        <w:t>Huawei, HiSilicon</w:t>
      </w:r>
    </w:p>
    <w:p w:rsidR="00C96769" w:rsidRDefault="0091163C">
      <w:pPr>
        <w:ind w:left="1985" w:hanging="1985"/>
        <w:rPr>
          <w:sz w:val="22"/>
        </w:rPr>
      </w:pPr>
      <w:r>
        <w:rPr>
          <w:b/>
          <w:sz w:val="22"/>
        </w:rPr>
        <w:t>Title:</w:t>
      </w:r>
      <w:r>
        <w:rPr>
          <w:sz w:val="22"/>
        </w:rPr>
        <w:t xml:space="preserve"> </w:t>
      </w:r>
      <w:r>
        <w:rPr>
          <w:sz w:val="22"/>
        </w:rPr>
        <w:tab/>
        <w:t xml:space="preserve">Discussion on </w:t>
      </w:r>
      <w:r w:rsidR="00D93889">
        <w:rPr>
          <w:sz w:val="22"/>
        </w:rPr>
        <w:t>RACH enhancements</w:t>
      </w:r>
    </w:p>
    <w:p w:rsidR="00C96769" w:rsidRDefault="0091163C">
      <w:pPr>
        <w:tabs>
          <w:tab w:val="left" w:pos="1985"/>
        </w:tabs>
        <w:jc w:val="both"/>
        <w:rPr>
          <w:sz w:val="22"/>
        </w:rPr>
      </w:pPr>
      <w:r>
        <w:rPr>
          <w:b/>
          <w:sz w:val="22"/>
        </w:rPr>
        <w:t>Document for:</w:t>
      </w:r>
      <w:r>
        <w:rPr>
          <w:sz w:val="22"/>
        </w:rPr>
        <w:tab/>
      </w:r>
      <w:bookmarkEnd w:id="0"/>
      <w:bookmarkEnd w:id="1"/>
      <w:r>
        <w:rPr>
          <w:sz w:val="22"/>
        </w:rPr>
        <w:t>Discussion and decision</w:t>
      </w:r>
    </w:p>
    <w:p w:rsidR="00C96769" w:rsidRDefault="0091163C">
      <w:pPr>
        <w:pStyle w:val="1"/>
        <w:rPr>
          <w:rFonts w:ascii="Times New Roman" w:eastAsia="宋体" w:hAnsi="Times New Roman"/>
        </w:rPr>
      </w:pPr>
      <w:r>
        <w:rPr>
          <w:rFonts w:ascii="Times New Roman" w:hAnsi="Times New Roman"/>
        </w:rPr>
        <w:t>Introduction</w:t>
      </w:r>
    </w:p>
    <w:p w:rsidR="00C96769" w:rsidRDefault="0091163C">
      <w:r>
        <w:rPr>
          <w:rFonts w:hint="eastAsia"/>
        </w:rPr>
        <w:t>In</w:t>
      </w:r>
      <w:r>
        <w:t xml:space="preserve"> the R18 SON</w:t>
      </w:r>
      <w:r>
        <w:rPr>
          <w:rFonts w:hint="eastAsia"/>
        </w:rPr>
        <w:t>/</w:t>
      </w:r>
      <w:r>
        <w:t>MDT enhancements [1], the following objective is about SON/MDT enhancements for some features. This paper is mainly to discuss scenarios, problems and possible solutions.</w:t>
      </w:r>
    </w:p>
    <w:p w:rsidR="00C96769" w:rsidRDefault="0091163C">
      <w:pPr>
        <w:spacing w:before="120" w:line="280" w:lineRule="atLeast"/>
      </w:pPr>
      <w:r>
        <w:rPr>
          <w:rFonts w:hint="eastAsia"/>
        </w:rPr>
        <w:t xml:space="preserve">- </w:t>
      </w:r>
      <w:r>
        <w:t>Support of SON/MDT enhancements for [RAN3, RAN2]:</w:t>
      </w:r>
    </w:p>
    <w:p w:rsidR="00C96769" w:rsidRDefault="0091163C">
      <w:pPr>
        <w:pStyle w:val="aff6"/>
        <w:numPr>
          <w:ilvl w:val="0"/>
          <w:numId w:val="8"/>
        </w:numPr>
        <w:spacing w:before="120" w:line="280" w:lineRule="atLeast"/>
        <w:ind w:firstLine="420"/>
      </w:pPr>
      <w:r>
        <w:rPr>
          <w:rFonts w:hint="eastAsia"/>
        </w:rPr>
        <w:t xml:space="preserve">MR-DC </w:t>
      </w:r>
      <w:r>
        <w:t>CPAC</w:t>
      </w:r>
    </w:p>
    <w:p w:rsidR="00C96769" w:rsidRDefault="0091163C">
      <w:pPr>
        <w:pStyle w:val="aff6"/>
        <w:numPr>
          <w:ilvl w:val="0"/>
          <w:numId w:val="8"/>
        </w:numPr>
        <w:spacing w:before="120" w:line="280" w:lineRule="atLeast"/>
        <w:ind w:firstLine="420"/>
      </w:pPr>
      <w:r>
        <w:rPr>
          <w:rFonts w:hint="eastAsia"/>
        </w:rPr>
        <w:t>S</w:t>
      </w:r>
      <w:r>
        <w:t>uccessful PScell change report</w:t>
      </w:r>
    </w:p>
    <w:p w:rsidR="00C96769" w:rsidRDefault="0091163C">
      <w:pPr>
        <w:pStyle w:val="aff6"/>
        <w:numPr>
          <w:ilvl w:val="0"/>
          <w:numId w:val="8"/>
        </w:numPr>
        <w:spacing w:before="120" w:line="280" w:lineRule="atLeast"/>
        <w:ind w:firstLine="420"/>
      </w:pPr>
      <w:r>
        <w:rPr>
          <w:rFonts w:hint="eastAsia"/>
        </w:rPr>
        <w:t>Successful Handover Report (e.g. inter-RAT)</w:t>
      </w:r>
    </w:p>
    <w:p w:rsidR="00C96769" w:rsidRDefault="0091163C">
      <w:pPr>
        <w:pStyle w:val="aff6"/>
        <w:numPr>
          <w:ilvl w:val="0"/>
          <w:numId w:val="8"/>
        </w:numPr>
        <w:spacing w:before="120" w:line="280" w:lineRule="atLeast"/>
        <w:ind w:firstLine="420"/>
      </w:pPr>
      <w:r>
        <w:t xml:space="preserve">NPN </w:t>
      </w:r>
    </w:p>
    <w:p w:rsidR="00C96769" w:rsidRDefault="0091163C">
      <w:pPr>
        <w:pStyle w:val="aff6"/>
        <w:numPr>
          <w:ilvl w:val="0"/>
          <w:numId w:val="8"/>
        </w:numPr>
        <w:spacing w:before="120" w:line="280" w:lineRule="atLeast"/>
        <w:ind w:firstLine="420"/>
        <w:rPr>
          <w:strike/>
        </w:rPr>
      </w:pPr>
      <w:r>
        <w:t>RACH report</w:t>
      </w:r>
    </w:p>
    <w:p w:rsidR="00C96769" w:rsidRDefault="0091163C">
      <w:pPr>
        <w:pStyle w:val="aff6"/>
        <w:numPr>
          <w:ilvl w:val="0"/>
          <w:numId w:val="8"/>
        </w:numPr>
        <w:spacing w:before="120" w:line="280" w:lineRule="atLeast"/>
        <w:ind w:firstLine="420"/>
      </w:pPr>
      <w:r>
        <w:t>fast MCG recovery</w:t>
      </w:r>
    </w:p>
    <w:p w:rsidR="00C96769" w:rsidRDefault="0091163C">
      <w:pPr>
        <w:pStyle w:val="aff6"/>
        <w:numPr>
          <w:ilvl w:val="0"/>
          <w:numId w:val="8"/>
        </w:numPr>
        <w:spacing w:before="120" w:line="280" w:lineRule="atLeast"/>
        <w:ind w:firstLine="420"/>
      </w:pPr>
      <w:r>
        <w:rPr>
          <w:rFonts w:hint="eastAsia"/>
        </w:rPr>
        <w:t>NR-U (MRO and UL MLB)</w:t>
      </w:r>
    </w:p>
    <w:p w:rsidR="00C96769" w:rsidRDefault="00C96769"/>
    <w:p w:rsidR="00C96769" w:rsidRDefault="0091163C">
      <w:pPr>
        <w:pStyle w:val="1"/>
        <w:pBdr>
          <w:top w:val="single" w:sz="12" w:space="2" w:color="auto"/>
        </w:pBdr>
        <w:rPr>
          <w:rFonts w:eastAsiaTheme="minorEastAsia"/>
          <w:b w:val="0"/>
        </w:rPr>
      </w:pPr>
      <w:r>
        <w:rPr>
          <w:rFonts w:ascii="Times New Roman" w:eastAsia="宋体" w:hAnsi="Times New Roman"/>
        </w:rPr>
        <w:t>Discussion</w:t>
      </w:r>
    </w:p>
    <w:p w:rsidR="00C96769" w:rsidRDefault="0091163C">
      <w:pPr>
        <w:pStyle w:val="2"/>
        <w:rPr>
          <w:rFonts w:eastAsiaTheme="minorEastAsia"/>
        </w:rPr>
      </w:pPr>
      <w:r>
        <w:rPr>
          <w:rFonts w:eastAsiaTheme="minorEastAsia"/>
        </w:rPr>
        <w:t>RACH report</w:t>
      </w:r>
    </w:p>
    <w:p w:rsidR="00C96769" w:rsidRDefault="0091163C">
      <w:r>
        <w:t>In RAN2</w:t>
      </w:r>
      <w:r>
        <w:rPr>
          <w:rFonts w:asciiTheme="minorEastAsia" w:eastAsiaTheme="minorEastAsia" w:hAnsiTheme="minorEastAsia" w:hint="eastAsia"/>
        </w:rPr>
        <w:t>#</w:t>
      </w:r>
      <w:r>
        <w:t>119e meeting, agreements related to RACH report are achieved as below:</w:t>
      </w:r>
    </w:p>
    <w:p w:rsidR="00C96769" w:rsidRPr="00D93889" w:rsidRDefault="0091163C">
      <w:pPr>
        <w:pStyle w:val="Doc-text2"/>
        <w:pBdr>
          <w:top w:val="single" w:sz="4" w:space="1" w:color="auto"/>
          <w:left w:val="single" w:sz="4" w:space="4" w:color="auto"/>
          <w:bottom w:val="single" w:sz="4" w:space="1" w:color="auto"/>
          <w:right w:val="single" w:sz="4" w:space="4" w:color="auto"/>
        </w:pBdr>
        <w:rPr>
          <w:lang w:val="en-US"/>
        </w:rPr>
      </w:pPr>
      <w:r w:rsidRPr="00D93889">
        <w:rPr>
          <w:lang w:val="en-US"/>
        </w:rPr>
        <w:t>Agreement:</w:t>
      </w:r>
    </w:p>
    <w:p w:rsidR="00C96769" w:rsidRPr="00D93889" w:rsidRDefault="0091163C">
      <w:pPr>
        <w:pStyle w:val="Doc-text2"/>
        <w:pBdr>
          <w:top w:val="single" w:sz="4" w:space="1" w:color="auto"/>
          <w:left w:val="single" w:sz="4" w:space="4" w:color="auto"/>
          <w:bottom w:val="single" w:sz="4" w:space="1" w:color="auto"/>
          <w:right w:val="single" w:sz="4" w:space="4" w:color="auto"/>
        </w:pBdr>
        <w:tabs>
          <w:tab w:val="clear" w:pos="1622"/>
          <w:tab w:val="left" w:pos="1310"/>
        </w:tabs>
        <w:rPr>
          <w:lang w:val="en-US"/>
        </w:rPr>
      </w:pPr>
      <w:r w:rsidRPr="00D93889">
        <w:rPr>
          <w:lang w:val="en-US"/>
        </w:rPr>
        <w:tab/>
        <w:t>RACH report</w:t>
      </w:r>
    </w:p>
    <w:p w:rsidR="00C96769" w:rsidRPr="00D93889" w:rsidRDefault="00C96769">
      <w:pPr>
        <w:pStyle w:val="Doc-text2"/>
        <w:pBdr>
          <w:top w:val="single" w:sz="4" w:space="1" w:color="auto"/>
          <w:left w:val="single" w:sz="4" w:space="4" w:color="auto"/>
          <w:bottom w:val="single" w:sz="4" w:space="1" w:color="auto"/>
          <w:right w:val="single" w:sz="4" w:space="4" w:color="auto"/>
        </w:pBdr>
        <w:rPr>
          <w:lang w:val="en-US"/>
        </w:rPr>
      </w:pPr>
    </w:p>
    <w:p w:rsidR="00C96769" w:rsidRPr="00D93889" w:rsidRDefault="0091163C">
      <w:pPr>
        <w:pStyle w:val="Doc-text2"/>
        <w:pBdr>
          <w:top w:val="single" w:sz="4" w:space="1" w:color="auto"/>
          <w:left w:val="single" w:sz="4" w:space="4" w:color="auto"/>
          <w:bottom w:val="single" w:sz="4" w:space="1" w:color="auto"/>
          <w:right w:val="single" w:sz="4" w:space="4" w:color="auto"/>
        </w:pBdr>
        <w:rPr>
          <w:lang w:val="en-US"/>
        </w:rPr>
      </w:pPr>
      <w:r w:rsidRPr="00D93889">
        <w:rPr>
          <w:lang w:val="en-US"/>
        </w:rPr>
        <w:t>1</w:t>
      </w:r>
      <w:r w:rsidRPr="00D93889">
        <w:rPr>
          <w:lang w:val="en-US"/>
        </w:rPr>
        <w:tab/>
        <w:t>RAN2 to discuss RACH partitioning for RACH report enhancements.</w:t>
      </w:r>
    </w:p>
    <w:p w:rsidR="00C96769" w:rsidRPr="00D93889" w:rsidRDefault="0091163C">
      <w:pPr>
        <w:pStyle w:val="Doc-text2"/>
        <w:pBdr>
          <w:top w:val="single" w:sz="4" w:space="1" w:color="auto"/>
          <w:left w:val="single" w:sz="4" w:space="4" w:color="auto"/>
          <w:bottom w:val="single" w:sz="4" w:space="1" w:color="auto"/>
          <w:right w:val="single" w:sz="4" w:space="4" w:color="auto"/>
        </w:pBdr>
        <w:rPr>
          <w:lang w:val="en-US"/>
        </w:rPr>
      </w:pPr>
      <w:r w:rsidRPr="00D93889">
        <w:rPr>
          <w:lang w:val="en-US"/>
        </w:rPr>
        <w:t>2</w:t>
      </w:r>
      <w:r w:rsidRPr="00D93889">
        <w:rPr>
          <w:lang w:val="en-US"/>
        </w:rPr>
        <w:tab/>
        <w:t>RAN2 is asked to discuss the support of (NG)EN-DC and NE-DC scenarios for SN RACH report. Only focus on the leftover issues for completing the whole work which partly done in R17 in RAN3. Draft LS to RAN3 ask for clarification. (Ericsson)</w:t>
      </w:r>
    </w:p>
    <w:p w:rsidR="00C96769" w:rsidRPr="00D93889" w:rsidRDefault="00C96769">
      <w:pPr>
        <w:pStyle w:val="Doc-text2"/>
        <w:pBdr>
          <w:top w:val="single" w:sz="4" w:space="1" w:color="auto"/>
          <w:left w:val="single" w:sz="4" w:space="4" w:color="auto"/>
          <w:bottom w:val="single" w:sz="4" w:space="1" w:color="auto"/>
          <w:right w:val="single" w:sz="4" w:space="4" w:color="auto"/>
        </w:pBdr>
        <w:rPr>
          <w:lang w:val="en-US"/>
        </w:rPr>
      </w:pPr>
    </w:p>
    <w:p w:rsidR="00C96769" w:rsidRPr="00D93889" w:rsidRDefault="0091163C">
      <w:pPr>
        <w:rPr>
          <w:rFonts w:eastAsiaTheme="minorEastAsia"/>
        </w:rPr>
      </w:pPr>
      <w:r w:rsidRPr="00D93889">
        <w:rPr>
          <w:rFonts w:eastAsiaTheme="minorEastAsia" w:hint="eastAsia"/>
        </w:rPr>
        <w:t>W</w:t>
      </w:r>
      <w:r w:rsidRPr="00D93889">
        <w:rPr>
          <w:rFonts w:eastAsiaTheme="minorEastAsia"/>
        </w:rPr>
        <w:t xml:space="preserve">hereas in RAN3#117e meeting, </w:t>
      </w:r>
      <w:r>
        <w:t>agreements related to RACH report are achieved as below:</w:t>
      </w:r>
    </w:p>
    <w:p w:rsidR="00C96769" w:rsidRDefault="0091163C">
      <w:pPr>
        <w:pBdr>
          <w:top w:val="single" w:sz="4" w:space="1" w:color="auto"/>
          <w:left w:val="single" w:sz="4" w:space="1" w:color="auto"/>
          <w:bottom w:val="single" w:sz="4" w:space="1" w:color="auto"/>
          <w:right w:val="single" w:sz="4" w:space="1" w:color="auto"/>
        </w:pBdr>
        <w:rPr>
          <w:rFonts w:ascii="Calibri" w:hAnsi="Calibri" w:cs="Calibri"/>
          <w:b/>
          <w:color w:val="008000"/>
          <w:sz w:val="18"/>
        </w:rPr>
      </w:pPr>
      <w:r>
        <w:rPr>
          <w:rFonts w:ascii="Calibri" w:hAnsi="Calibri" w:cs="Calibri"/>
          <w:b/>
          <w:color w:val="008000"/>
          <w:sz w:val="18"/>
        </w:rPr>
        <w:t>Following problems will be addressed in RAN3:</w:t>
      </w:r>
    </w:p>
    <w:p w:rsidR="00C96769" w:rsidRDefault="0091163C">
      <w:pPr>
        <w:pBdr>
          <w:top w:val="single" w:sz="4" w:space="1" w:color="auto"/>
          <w:left w:val="single" w:sz="4" w:space="1" w:color="auto"/>
          <w:bottom w:val="single" w:sz="4" w:space="1" w:color="auto"/>
          <w:right w:val="single" w:sz="4" w:space="1" w:color="auto"/>
        </w:pBdr>
        <w:rPr>
          <w:rFonts w:ascii="Calibri" w:hAnsi="Calibri" w:cs="Calibri"/>
          <w:b/>
          <w:color w:val="008000"/>
          <w:sz w:val="18"/>
        </w:rPr>
      </w:pPr>
      <w:r>
        <w:rPr>
          <w:rFonts w:ascii="Calibri" w:hAnsi="Calibri" w:cs="Calibri"/>
          <w:b/>
          <w:color w:val="008000"/>
          <w:sz w:val="18"/>
        </w:rPr>
        <w:t>RACH enhancements:</w:t>
      </w:r>
    </w:p>
    <w:p w:rsidR="00C96769" w:rsidRDefault="0091163C">
      <w:pPr>
        <w:pStyle w:val="aff6"/>
        <w:numPr>
          <w:ilvl w:val="0"/>
          <w:numId w:val="9"/>
        </w:numPr>
        <w:pBdr>
          <w:top w:val="single" w:sz="4" w:space="1" w:color="auto"/>
          <w:left w:val="single" w:sz="4" w:space="1" w:color="auto"/>
          <w:bottom w:val="single" w:sz="4" w:space="1" w:color="auto"/>
          <w:right w:val="single" w:sz="4" w:space="1" w:color="auto"/>
        </w:pBdr>
        <w:ind w:firstLineChars="0"/>
        <w:rPr>
          <w:rFonts w:ascii="Calibri" w:hAnsi="Calibri" w:cs="Calibri"/>
          <w:b/>
          <w:color w:val="008000"/>
          <w:sz w:val="18"/>
        </w:rPr>
      </w:pPr>
      <w:r>
        <w:rPr>
          <w:rFonts w:ascii="Calibri" w:hAnsi="Calibri" w:cs="Calibri"/>
          <w:b/>
          <w:color w:val="008000"/>
          <w:sz w:val="18"/>
        </w:rPr>
        <w:t>RACH optimization for feature or feature combinations involving RACH partitioning (SDT, RedCap, Coverage Enhancement, network slicing, …)</w:t>
      </w:r>
    </w:p>
    <w:p w:rsidR="00C96769" w:rsidRDefault="0091163C">
      <w:pPr>
        <w:pStyle w:val="aff6"/>
        <w:numPr>
          <w:ilvl w:val="0"/>
          <w:numId w:val="9"/>
        </w:numPr>
        <w:pBdr>
          <w:top w:val="single" w:sz="4" w:space="1" w:color="auto"/>
          <w:left w:val="single" w:sz="4" w:space="1" w:color="auto"/>
          <w:bottom w:val="single" w:sz="4" w:space="1" w:color="auto"/>
          <w:right w:val="single" w:sz="4" w:space="1" w:color="auto"/>
        </w:pBdr>
        <w:ind w:firstLineChars="0"/>
        <w:rPr>
          <w:rFonts w:ascii="Calibri" w:hAnsi="Calibri" w:cs="Calibri"/>
          <w:b/>
          <w:color w:val="008000"/>
          <w:sz w:val="18"/>
        </w:rPr>
      </w:pPr>
      <w:r>
        <w:rPr>
          <w:rFonts w:ascii="Calibri" w:hAnsi="Calibri" w:cs="Calibri"/>
          <w:b/>
          <w:color w:val="008000"/>
          <w:sz w:val="18"/>
        </w:rPr>
        <w:lastRenderedPageBreak/>
        <w:t>RACH report retrieval</w:t>
      </w:r>
    </w:p>
    <w:p w:rsidR="00C96769" w:rsidRDefault="0091163C">
      <w:pPr>
        <w:pStyle w:val="aff6"/>
        <w:numPr>
          <w:ilvl w:val="0"/>
          <w:numId w:val="9"/>
        </w:numPr>
        <w:pBdr>
          <w:top w:val="single" w:sz="4" w:space="1" w:color="auto"/>
          <w:left w:val="single" w:sz="4" w:space="1" w:color="auto"/>
          <w:bottom w:val="single" w:sz="4" w:space="1" w:color="auto"/>
          <w:right w:val="single" w:sz="4" w:space="1" w:color="auto"/>
        </w:pBdr>
        <w:ind w:firstLineChars="0"/>
        <w:rPr>
          <w:rFonts w:ascii="Calibri" w:hAnsi="Calibri" w:cs="Calibri"/>
          <w:b/>
          <w:color w:val="008000"/>
          <w:sz w:val="18"/>
        </w:rPr>
      </w:pPr>
      <w:r>
        <w:rPr>
          <w:rFonts w:ascii="Calibri" w:hAnsi="Calibri" w:cs="Calibri"/>
          <w:b/>
          <w:color w:val="008000"/>
          <w:sz w:val="18"/>
        </w:rPr>
        <w:t>SN RACH report in MR-DC</w:t>
      </w:r>
    </w:p>
    <w:p w:rsidR="00C96769" w:rsidRDefault="00C96769">
      <w:pPr>
        <w:rPr>
          <w:rFonts w:eastAsiaTheme="minorEastAsia"/>
        </w:rPr>
      </w:pPr>
    </w:p>
    <w:p w:rsidR="00C96769" w:rsidRDefault="0091163C">
      <w:pPr>
        <w:pStyle w:val="3"/>
        <w:spacing w:after="240"/>
        <w:rPr>
          <w:rFonts w:eastAsia="宋体"/>
        </w:rPr>
      </w:pPr>
      <w:r>
        <w:rPr>
          <w:rFonts w:eastAsia="宋体"/>
        </w:rPr>
        <w:t>RACH Report</w:t>
      </w:r>
      <w:r>
        <w:rPr>
          <w:rFonts w:eastAsia="宋体" w:hint="eastAsia"/>
        </w:rPr>
        <w:t xml:space="preserve"> </w:t>
      </w:r>
      <w:r>
        <w:rPr>
          <w:rFonts w:eastAsia="宋体"/>
        </w:rPr>
        <w:t>Retrieval</w:t>
      </w:r>
    </w:p>
    <w:p w:rsidR="00C96769" w:rsidRDefault="0091163C">
      <w:pPr>
        <w:pStyle w:val="40"/>
        <w:spacing w:after="240"/>
        <w:rPr>
          <w:rFonts w:eastAsia="宋体"/>
        </w:rPr>
      </w:pPr>
      <w:r>
        <w:rPr>
          <w:rFonts w:eastAsia="宋体"/>
        </w:rPr>
        <w:t>RACH retrieval between network and UE</w:t>
      </w:r>
    </w:p>
    <w:p w:rsidR="00C96769" w:rsidRDefault="0091163C">
      <w:r>
        <w:t xml:space="preserve">In Rel-16/Rel-17, network could request and retrieve RACH report from UE via the </w:t>
      </w:r>
      <w:r>
        <w:rPr>
          <w:i/>
          <w:iCs/>
        </w:rPr>
        <w:t>UEInformationRequest/Response</w:t>
      </w:r>
      <w:r>
        <w:t xml:space="preserve"> procedure. In LTE, when the feature RACH report was introduced, there is no availability indicator from </w:t>
      </w:r>
      <w:r>
        <w:rPr>
          <w:rFonts w:hint="eastAsia"/>
        </w:rPr>
        <w:t>the</w:t>
      </w:r>
      <w:r>
        <w:t xml:space="preserve"> UE because the random access is known by the eNB. In NR, when the CU-UP split structure was introduced, DU knows the random access but CU does not, so CU may blindly request the RACH report from the UE. In this case, it may lead to inefficient signallings.</w:t>
      </w:r>
    </w:p>
    <w:p w:rsidR="00C96769" w:rsidRDefault="0091163C">
      <w:r>
        <w:rPr>
          <w:rFonts w:hint="eastAsia"/>
        </w:rPr>
        <w:t>I</w:t>
      </w:r>
      <w:r>
        <w:t>n order to solve the issue, one straightforward way is to introduce an availability indicator of RACH reports, and there is limited RAN2 impact.</w:t>
      </w:r>
    </w:p>
    <w:p w:rsidR="00C96769" w:rsidRDefault="0091163C">
      <w:pPr>
        <w:rPr>
          <w:b/>
        </w:rPr>
      </w:pPr>
      <w:r>
        <w:rPr>
          <w:b/>
        </w:rPr>
        <w:t>Proposal 1: It is proposed RAN2 to discuss the availability indicator of RACH reports.</w:t>
      </w:r>
    </w:p>
    <w:p w:rsidR="006C064B" w:rsidRDefault="006C064B">
      <w:pPr>
        <w:rPr>
          <w:b/>
        </w:rPr>
      </w:pPr>
    </w:p>
    <w:p w:rsidR="00C96769" w:rsidRDefault="0091163C">
      <w:pPr>
        <w:pStyle w:val="40"/>
        <w:spacing w:after="240"/>
        <w:rPr>
          <w:rFonts w:eastAsia="宋体"/>
        </w:rPr>
      </w:pPr>
      <w:r>
        <w:rPr>
          <w:rFonts w:eastAsia="宋体"/>
        </w:rPr>
        <w:t>RACH forwarding from MN to SN</w:t>
      </w:r>
    </w:p>
    <w:p w:rsidR="00C96769" w:rsidRDefault="0091163C">
      <w:r>
        <w:t>During Rel-17, it has been agreed that UE in DC can report SN RACH report to the MN. The following agreement in RAN2#115 is given as below:</w:t>
      </w:r>
    </w:p>
    <w:p w:rsidR="00C96769" w:rsidRPr="00D93889" w:rsidRDefault="0091163C">
      <w:pPr>
        <w:pStyle w:val="Doc-text2"/>
        <w:pBdr>
          <w:top w:val="single" w:sz="4" w:space="1" w:color="auto"/>
          <w:left w:val="single" w:sz="4" w:space="4" w:color="auto"/>
          <w:bottom w:val="single" w:sz="4" w:space="1" w:color="auto"/>
          <w:right w:val="single" w:sz="4" w:space="4" w:color="auto"/>
        </w:pBdr>
        <w:rPr>
          <w:lang w:val="en-US"/>
        </w:rPr>
      </w:pPr>
      <w:r w:rsidRPr="00D93889">
        <w:rPr>
          <w:lang w:val="en-US"/>
        </w:rPr>
        <w:t>Agreements:</w:t>
      </w:r>
    </w:p>
    <w:p w:rsidR="00C96769" w:rsidRPr="00D93889" w:rsidRDefault="0091163C">
      <w:pPr>
        <w:pStyle w:val="Doc-text2"/>
        <w:pBdr>
          <w:top w:val="single" w:sz="4" w:space="1" w:color="auto"/>
          <w:left w:val="single" w:sz="4" w:space="4" w:color="auto"/>
          <w:bottom w:val="single" w:sz="4" w:space="1" w:color="auto"/>
          <w:right w:val="single" w:sz="4" w:space="4" w:color="auto"/>
        </w:pBdr>
        <w:rPr>
          <w:b/>
          <w:i/>
          <w:lang w:val="en-US"/>
        </w:rPr>
      </w:pPr>
      <w:r w:rsidRPr="00D93889">
        <w:rPr>
          <w:b/>
          <w:i/>
          <w:lang w:val="en-US"/>
        </w:rPr>
        <w:t>RA Report to the SN:</w:t>
      </w:r>
    </w:p>
    <w:p w:rsidR="00C96769" w:rsidRPr="00D93889" w:rsidRDefault="0091163C">
      <w:pPr>
        <w:pStyle w:val="Doc-text2"/>
        <w:pBdr>
          <w:top w:val="single" w:sz="4" w:space="1" w:color="auto"/>
          <w:left w:val="single" w:sz="4" w:space="4" w:color="auto"/>
          <w:bottom w:val="single" w:sz="4" w:space="1" w:color="auto"/>
          <w:right w:val="single" w:sz="4" w:space="4" w:color="auto"/>
        </w:pBdr>
        <w:rPr>
          <w:lang w:val="en-US"/>
        </w:rPr>
      </w:pPr>
      <w:r w:rsidRPr="00D93889">
        <w:rPr>
          <w:lang w:val="en-US"/>
        </w:rPr>
        <w:t xml:space="preserve">1 </w:t>
      </w:r>
      <w:r w:rsidRPr="00D93889">
        <w:rPr>
          <w:lang w:val="en-US"/>
        </w:rPr>
        <w:tab/>
        <w:t>UE reports the SN RACH report to the MN, and then MN sends the SN RACH report to SN.</w:t>
      </w:r>
    </w:p>
    <w:p w:rsidR="00C96769" w:rsidRDefault="0091163C">
      <w:r>
        <w:t xml:space="preserve">Due to lack of time, the LTE Specification modification introduced by SN RACH report in (NG)EN-DC, NE-DC has not been discussed. So at the end, consensus is reached that SN RA reporting to MN is restricted only for NR-DC, and also SN RACH reporting in (NG)EN-DC and NE-DC is postponed to Rel-18. In addition, </w:t>
      </w:r>
      <w:r>
        <w:rPr>
          <w:rFonts w:hint="eastAsia"/>
        </w:rPr>
        <w:t xml:space="preserve">RAN3 </w:t>
      </w:r>
      <w:r>
        <w:t xml:space="preserve">has already agreed to introduce the X2AP change for EN-DC case for the SgNB RA report in </w:t>
      </w:r>
      <w:r>
        <w:rPr>
          <w:rFonts w:hint="eastAsia"/>
        </w:rPr>
        <w:t>Rel-17</w:t>
      </w:r>
      <w:r>
        <w:t>.</w:t>
      </w:r>
    </w:p>
    <w:p w:rsidR="00C96769" w:rsidRDefault="00C96769"/>
    <w:p w:rsidR="00C96769" w:rsidRDefault="0091163C">
      <w:r>
        <w:rPr>
          <w:rFonts w:hint="eastAsia"/>
        </w:rPr>
        <w:t>I</w:t>
      </w:r>
      <w:r>
        <w:t>f SN RACH reports are to be supported in (NG)EN-DC and NE-DC, the report forwarding between MN and SN may need some investigations in RAN3.</w:t>
      </w:r>
    </w:p>
    <w:p w:rsidR="00C96769" w:rsidRDefault="0091163C">
      <w:pPr>
        <w:rPr>
          <w:highlight w:val="yellow"/>
        </w:rPr>
      </w:pPr>
      <w:r>
        <w:rPr>
          <w:rFonts w:hint="eastAsia"/>
        </w:rPr>
        <w:t>I</w:t>
      </w:r>
      <w:r>
        <w:t>n (NG)EN-DC, the LTE MN can not decode the received NR SN RACH report. Similarly, in NE-DC, the NR MN can not decode the received LTE SN RACH report. As a result, the MN may not correctly forward the SN RACH report to the SN. One solution to solve the issue is that the UE can include the PSCell identity for the SN RACH report, and then the MN will know which cell should get the RACH report.</w:t>
      </w:r>
    </w:p>
    <w:p w:rsidR="00C96769" w:rsidRDefault="0091163C">
      <w:pPr>
        <w:rPr>
          <w:b/>
          <w:bCs/>
        </w:rPr>
      </w:pPr>
      <w:r>
        <w:rPr>
          <w:b/>
          <w:bCs/>
        </w:rPr>
        <w:t>Proposal 2:</w:t>
      </w:r>
      <w:r>
        <w:rPr>
          <w:b/>
          <w:bCs/>
        </w:rPr>
        <w:tab/>
        <w:t>It is proposed RAN2 to agree that for the PSCell identity of stored SN RA report, encoded in NR format for (NG)EN-DC and in LTE format for NE-DC and put outside SN RA report container.</w:t>
      </w:r>
    </w:p>
    <w:p w:rsidR="00C96769" w:rsidRDefault="00C96769">
      <w:pPr>
        <w:rPr>
          <w:b/>
          <w:bCs/>
        </w:rPr>
      </w:pPr>
    </w:p>
    <w:p w:rsidR="00C96769" w:rsidRDefault="0091163C">
      <w:pPr>
        <w:pStyle w:val="3"/>
        <w:spacing w:after="240"/>
        <w:rPr>
          <w:rFonts w:eastAsia="宋体"/>
        </w:rPr>
      </w:pPr>
      <w:r>
        <w:rPr>
          <w:rFonts w:eastAsia="宋体"/>
        </w:rPr>
        <w:lastRenderedPageBreak/>
        <w:t>RACH report enhancement for RACH partition</w:t>
      </w:r>
    </w:p>
    <w:p w:rsidR="00C96769" w:rsidRDefault="0091163C">
      <w:r>
        <w:rPr>
          <w:rFonts w:hint="eastAsia"/>
        </w:rPr>
        <w:t>I</w:t>
      </w:r>
      <w:r>
        <w:t>n Rel-17, following features are discussing separated RACH resource with different objectives:</w:t>
      </w:r>
    </w:p>
    <w:p w:rsidR="00C96769" w:rsidRDefault="0091163C">
      <w:pPr>
        <w:pStyle w:val="aff8"/>
        <w:numPr>
          <w:ilvl w:val="0"/>
          <w:numId w:val="10"/>
        </w:numPr>
        <w:overflowPunct w:val="0"/>
        <w:autoSpaceDE w:val="0"/>
        <w:autoSpaceDN w:val="0"/>
        <w:adjustRightInd w:val="0"/>
        <w:contextualSpacing w:val="0"/>
        <w:jc w:val="both"/>
        <w:textAlignment w:val="baseline"/>
        <w:rPr>
          <w:bCs/>
          <w:szCs w:val="18"/>
          <w:lang w:eastAsia="ko-KR"/>
        </w:rPr>
      </w:pPr>
      <w:r>
        <w:rPr>
          <w:rFonts w:hint="eastAsia"/>
          <w:bCs/>
          <w:szCs w:val="18"/>
          <w:lang w:eastAsia="ko-KR"/>
        </w:rPr>
        <w:t>SDT</w:t>
      </w:r>
      <w:r>
        <w:rPr>
          <w:bCs/>
          <w:szCs w:val="18"/>
          <w:lang w:eastAsia="ko-KR"/>
        </w:rPr>
        <w:t xml:space="preserve"> [2]</w:t>
      </w:r>
      <w:r>
        <w:rPr>
          <w:rFonts w:hint="eastAsia"/>
          <w:bCs/>
          <w:szCs w:val="18"/>
          <w:lang w:eastAsia="ko-KR"/>
        </w:rPr>
        <w:t xml:space="preserve">: </w:t>
      </w:r>
      <w:r>
        <w:rPr>
          <w:bCs/>
          <w:szCs w:val="18"/>
          <w:lang w:eastAsia="ko-KR"/>
        </w:rPr>
        <w:t>to request large resource in Msg3/MsgA PUSCH</w:t>
      </w:r>
    </w:p>
    <w:p w:rsidR="00C96769" w:rsidRDefault="0091163C">
      <w:pPr>
        <w:pStyle w:val="aff8"/>
        <w:numPr>
          <w:ilvl w:val="0"/>
          <w:numId w:val="10"/>
        </w:numPr>
        <w:overflowPunct w:val="0"/>
        <w:autoSpaceDE w:val="0"/>
        <w:autoSpaceDN w:val="0"/>
        <w:adjustRightInd w:val="0"/>
        <w:contextualSpacing w:val="0"/>
        <w:jc w:val="both"/>
        <w:textAlignment w:val="baseline"/>
        <w:rPr>
          <w:bCs/>
          <w:szCs w:val="18"/>
          <w:lang w:eastAsia="ko-KR"/>
        </w:rPr>
      </w:pPr>
      <w:r>
        <w:rPr>
          <w:bCs/>
          <w:szCs w:val="18"/>
          <w:lang w:eastAsia="ko-KR"/>
        </w:rPr>
        <w:t>Coverage Extension [3]: to request Msg3 PUSCH repetition</w:t>
      </w:r>
    </w:p>
    <w:p w:rsidR="00C96769" w:rsidRDefault="0091163C">
      <w:pPr>
        <w:pStyle w:val="aff8"/>
        <w:numPr>
          <w:ilvl w:val="0"/>
          <w:numId w:val="10"/>
        </w:numPr>
        <w:overflowPunct w:val="0"/>
        <w:autoSpaceDE w:val="0"/>
        <w:autoSpaceDN w:val="0"/>
        <w:adjustRightInd w:val="0"/>
        <w:contextualSpacing w:val="0"/>
        <w:jc w:val="both"/>
        <w:textAlignment w:val="baseline"/>
        <w:rPr>
          <w:bCs/>
          <w:szCs w:val="18"/>
          <w:lang w:eastAsia="ko-KR"/>
        </w:rPr>
      </w:pPr>
      <w:r>
        <w:rPr>
          <w:bCs/>
          <w:szCs w:val="18"/>
          <w:lang w:eastAsia="ko-KR"/>
        </w:rPr>
        <w:t>RAN slicing [4]: to guarantee the RACH resource to sensitive slice or slice group</w:t>
      </w:r>
    </w:p>
    <w:p w:rsidR="00C96769" w:rsidRDefault="0091163C">
      <w:pPr>
        <w:pStyle w:val="aff8"/>
        <w:numPr>
          <w:ilvl w:val="0"/>
          <w:numId w:val="10"/>
        </w:numPr>
        <w:overflowPunct w:val="0"/>
        <w:autoSpaceDE w:val="0"/>
        <w:autoSpaceDN w:val="0"/>
        <w:adjustRightInd w:val="0"/>
        <w:contextualSpacing w:val="0"/>
        <w:jc w:val="both"/>
        <w:textAlignment w:val="baseline"/>
        <w:rPr>
          <w:bCs/>
          <w:szCs w:val="18"/>
          <w:lang w:eastAsia="ko-KR"/>
        </w:rPr>
      </w:pPr>
      <w:r>
        <w:rPr>
          <w:bCs/>
          <w:szCs w:val="18"/>
          <w:lang w:eastAsia="ko-KR"/>
        </w:rPr>
        <w:t>RedCap [5]: to indicate RedCap UE in Msg1/MsgA</w:t>
      </w:r>
    </w:p>
    <w:p w:rsidR="00C96769" w:rsidRDefault="0091163C" w:rsidP="00CA7E40">
      <w:r>
        <w:rPr>
          <w:rFonts w:hint="eastAsia"/>
        </w:rPr>
        <w:t>G</w:t>
      </w:r>
      <w:r>
        <w:t xml:space="preserve">iven that these features can be operated in combinational manner, the common RA operation for feature combination is also supported by introducing a feature called RACH partition. RACH partitioning specifies a framework for RACH resource configuration per feature or feature combination to enable early identification of a particular feature or feature combination on network side. </w:t>
      </w:r>
    </w:p>
    <w:p w:rsidR="00C96769" w:rsidRDefault="00E34B2A">
      <w:pPr>
        <w:jc w:val="center"/>
      </w:pPr>
      <w:r>
        <w:object w:dxaOrig="6090" w:dyaOrig="5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98.35pt" o:ole="">
            <v:imagedata r:id="rId8" o:title=""/>
          </v:shape>
          <o:OLEObject Type="Embed" ProgID="Visio.Drawing.15" ShapeID="_x0000_i1025" DrawAspect="Content" ObjectID="_1725976273" r:id="rId9"/>
        </w:object>
      </w:r>
    </w:p>
    <w:p w:rsidR="00C96769" w:rsidRDefault="0091163C">
      <w:pPr>
        <w:jc w:val="center"/>
      </w:pPr>
      <w:r>
        <w:rPr>
          <w:rFonts w:eastAsia="等线"/>
          <w:b/>
          <w:sz w:val="22"/>
          <w:lang w:eastAsia="ja-JP"/>
        </w:rPr>
        <w:t>F</w:t>
      </w:r>
      <w:r>
        <w:rPr>
          <w:rFonts w:eastAsia="等线" w:hint="eastAsia"/>
          <w:b/>
          <w:sz w:val="22"/>
          <w:lang w:eastAsia="ja-JP"/>
        </w:rPr>
        <w:t>ig</w:t>
      </w:r>
      <w:r>
        <w:rPr>
          <w:rFonts w:eastAsia="等线"/>
          <w:b/>
          <w:sz w:val="22"/>
          <w:lang w:eastAsia="ja-JP"/>
        </w:rPr>
        <w:t>.</w:t>
      </w:r>
      <w:r w:rsidR="00CA7E40">
        <w:rPr>
          <w:rFonts w:eastAsia="等线"/>
          <w:b/>
          <w:sz w:val="22"/>
          <w:lang w:eastAsia="ja-JP"/>
        </w:rPr>
        <w:t xml:space="preserve"> 1</w:t>
      </w:r>
      <w:r>
        <w:rPr>
          <w:rFonts w:eastAsia="等线"/>
          <w:b/>
          <w:sz w:val="22"/>
          <w:lang w:eastAsia="ja-JP"/>
        </w:rPr>
        <w:t>: Common RA resource selection in Rel-17 NR</w:t>
      </w:r>
    </w:p>
    <w:p w:rsidR="00C96769" w:rsidRDefault="0091163C">
      <w:r>
        <w:rPr>
          <w:rFonts w:hint="eastAsia"/>
        </w:rPr>
        <w:t>An</w:t>
      </w:r>
      <w:r>
        <w:t xml:space="preserve"> </w:t>
      </w:r>
      <w:r>
        <w:rPr>
          <w:rFonts w:hint="eastAsia"/>
        </w:rPr>
        <w:t>illustration</w:t>
      </w:r>
      <w:r>
        <w:t xml:space="preserve"> of the Rel-17 RA resource selection is shown in Figure </w:t>
      </w:r>
      <w:r w:rsidR="000A532F">
        <w:t>1</w:t>
      </w:r>
      <w:r>
        <w:t>. When a given feature (except CovEnh, which is mutually exclusive with 2-step RA) or feature combination is initiated, RACH partitioning at the UE side instructs UE to select the RA resource applicable to this random access , i.e., RACH occasion and preambles. Briefly stated is that UE selects the RA resource according to feature prioritization among the set</w:t>
      </w:r>
      <w:r>
        <w:rPr>
          <w:rFonts w:hint="eastAsia"/>
        </w:rPr>
        <w:t>s</w:t>
      </w:r>
      <w:r>
        <w:t xml:space="preserve"> of RA resource configured with</w:t>
      </w:r>
      <w:r>
        <w:rPr>
          <w:rFonts w:hint="eastAsia"/>
        </w:rPr>
        <w:t>/without</w:t>
      </w:r>
      <w:r>
        <w:t xml:space="preserve"> feature indicator(s).</w:t>
      </w:r>
    </w:p>
    <w:p w:rsidR="00C96769" w:rsidRDefault="0091163C">
      <w:r>
        <w:t>In order to allow network to assign RACH resources to RACH feature and feature combinations in the most efficient way, the network needs to know the gap between which feature/feature combination is initiated by UEs frequently and which feature</w:t>
      </w:r>
      <w:r>
        <w:rPr>
          <w:rFonts w:hint="eastAsia"/>
        </w:rPr>
        <w:t>/</w:t>
      </w:r>
      <w:r>
        <w:t>feature combination to which the RACH resources are applicable. For instance, t</w:t>
      </w:r>
      <w:r>
        <w:rPr>
          <w:lang w:eastAsia="ko-KR"/>
        </w:rPr>
        <w:t xml:space="preserve">he available </w:t>
      </w:r>
      <w:r>
        <w:t xml:space="preserve">sets of Random Access resources broadcasted in SIB1 are applicable to feature or feature combination which includes RedCap+SDT, RedCap, RedCap+CovEnh, SDT+CovEnh, and Slice group1+SDT. In addition, the </w:t>
      </w:r>
      <w:r>
        <w:lastRenderedPageBreak/>
        <w:t>feature priorities broadcasted in SIB1 are RedCap&gt;Slice group1&gt; SDT&gt;CovEnh. When Feature combination RedCap+SDT+CovEnh is initiated , i.e</w:t>
      </w:r>
      <w:r>
        <w:rPr>
          <w:rFonts w:hint="eastAsia"/>
        </w:rPr>
        <w:t>.</w:t>
      </w:r>
      <w:r>
        <w:t xml:space="preserve">, triggering the RACH procedure, UE select the RA resource among the </w:t>
      </w:r>
      <w:r w:rsidR="004B5AA8">
        <w:t>available</w:t>
      </w:r>
      <w:r>
        <w:t xml:space="preserve"> sets of RA resource based on feature prioritization since there is no available RA resource indicated for RedCap+SDT+CovEnh. The selection goes as illustrated in</w:t>
      </w:r>
      <w:r w:rsidR="004B5AA8">
        <w:t xml:space="preserve"> Figure 2</w:t>
      </w:r>
      <w:r>
        <w:t>: first select RA resources which apply to RedCap with highest priority, then SDT with second highest priority and finally CovEnh. As a result, UE identifies the RA resource indicated for RedCap+SDT and initiates RACH procedure which is used for RedCap+SDT.</w:t>
      </w:r>
    </w:p>
    <w:p w:rsidR="00C96769" w:rsidRDefault="0091163C">
      <w:r>
        <w:rPr>
          <w:noProof/>
        </w:rPr>
        <w:drawing>
          <wp:inline distT="0" distB="0" distL="0" distR="0">
            <wp:extent cx="5766179" cy="2359211"/>
            <wp:effectExtent l="0" t="0" r="6350" b="3175"/>
            <wp:docPr id="1" name="图片 1" descr="C:\Users\w00442454\AppData\Roaming\eSpace_Desktop\UserData\w00442454\imagefiles\42CC0CED-D817-4D0F-A041-3C935288C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00442454\AppData\Roaming\eSpace_Desktop\UserData\w00442454\imagefiles\42CC0CED-D817-4D0F-A041-3C935288C06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73556" cy="2362229"/>
                    </a:xfrm>
                    <a:prstGeom prst="rect">
                      <a:avLst/>
                    </a:prstGeom>
                    <a:noFill/>
                    <a:ln>
                      <a:noFill/>
                    </a:ln>
                  </pic:spPr>
                </pic:pic>
              </a:graphicData>
            </a:graphic>
          </wp:inline>
        </w:drawing>
      </w:r>
    </w:p>
    <w:p w:rsidR="00C96769" w:rsidRDefault="0091163C">
      <w:pPr>
        <w:jc w:val="center"/>
      </w:pPr>
      <w:r>
        <w:rPr>
          <w:rFonts w:eastAsia="等线"/>
          <w:b/>
          <w:sz w:val="22"/>
          <w:lang w:eastAsia="ja-JP"/>
        </w:rPr>
        <w:t>F</w:t>
      </w:r>
      <w:r>
        <w:rPr>
          <w:rFonts w:eastAsia="等线" w:hint="eastAsia"/>
          <w:b/>
          <w:sz w:val="22"/>
          <w:lang w:eastAsia="ja-JP"/>
        </w:rPr>
        <w:t>ig</w:t>
      </w:r>
      <w:r>
        <w:rPr>
          <w:rFonts w:eastAsia="等线"/>
          <w:b/>
          <w:sz w:val="22"/>
          <w:lang w:eastAsia="ja-JP"/>
        </w:rPr>
        <w:t>.</w:t>
      </w:r>
      <w:r w:rsidR="00F16CAB">
        <w:rPr>
          <w:rFonts w:eastAsia="等线"/>
          <w:b/>
          <w:sz w:val="22"/>
          <w:lang w:eastAsia="ja-JP"/>
        </w:rPr>
        <w:t xml:space="preserve"> 2</w:t>
      </w:r>
      <w:r>
        <w:rPr>
          <w:rFonts w:eastAsia="等线"/>
          <w:b/>
          <w:sz w:val="22"/>
          <w:lang w:eastAsia="ja-JP"/>
        </w:rPr>
        <w:t>: Selection of RA resources based on feature prioritization</w:t>
      </w:r>
    </w:p>
    <w:p w:rsidR="00C96769" w:rsidRDefault="00C96769"/>
    <w:p w:rsidR="00C96769" w:rsidRDefault="0091163C">
      <w:r>
        <w:rPr>
          <w:rFonts w:hint="eastAsia"/>
        </w:rPr>
        <w:t>F</w:t>
      </w:r>
      <w:r>
        <w:t>or RACH indicated for feature or feature combination, the network can configure 2-step and/or 4-step RA resources. When both 2-step and 4-step RA resources for feature or feature combination, UE selects the RA type according to legacy procedure and initiates corresponding 2-step or 4-step RACH procedure. If maximum number of MsgA transmission has been reached or upon reception of fallback indication from network, 2-step RACH fallbacks to 4-step RACH.</w:t>
      </w:r>
    </w:p>
    <w:p w:rsidR="00C96769" w:rsidRDefault="0091163C">
      <w:r>
        <w:t>The newly introduced information for RACH partition determines whether a particular feature or feature combination or a subset of feature combination is applicable to this random access procedure, as listed below:</w:t>
      </w:r>
    </w:p>
    <w:p w:rsidR="00C96769" w:rsidRDefault="0091163C">
      <w:pPr>
        <w:ind w:leftChars="100" w:left="210"/>
      </w:pPr>
      <w:r>
        <w:t>a) Feature priorities configured by network, which is the determining factor for selection of RACH partition for feature combination;</w:t>
      </w:r>
    </w:p>
    <w:p w:rsidR="00C96769" w:rsidRDefault="0091163C">
      <w:pPr>
        <w:ind w:leftChars="100" w:left="210"/>
      </w:pPr>
      <w:r>
        <w:t>b) RA resources configured</w:t>
      </w:r>
      <w:r>
        <w:rPr>
          <w:rFonts w:hint="eastAsia"/>
        </w:rPr>
        <w:t xml:space="preserve"> with</w:t>
      </w:r>
      <w:r>
        <w:t xml:space="preserve"> feature indicator(s), which is the pool of RACH resources for RACH feature of feature combination;</w:t>
      </w:r>
    </w:p>
    <w:p w:rsidR="00C96769" w:rsidRDefault="0091163C">
      <w:pPr>
        <w:ind w:leftChars="100" w:left="210"/>
      </w:pPr>
      <w:r>
        <w:rPr>
          <w:rFonts w:hint="eastAsia"/>
        </w:rPr>
        <w:t>c</w:t>
      </w:r>
      <w:r>
        <w:t>) a feature or feature combination triggering</w:t>
      </w:r>
      <w:r>
        <w:rPr>
          <w:rFonts w:hint="eastAsia"/>
        </w:rPr>
        <w:t>/initiating</w:t>
      </w:r>
      <w:r>
        <w:t xml:space="preserve"> the random access procedure, which is the feature/feature combination UE intends to initiate;</w:t>
      </w:r>
    </w:p>
    <w:p w:rsidR="00C96769" w:rsidRDefault="0091163C">
      <w:pPr>
        <w:ind w:leftChars="100" w:left="210"/>
      </w:pPr>
      <w:r>
        <w:t xml:space="preserve">d) a </w:t>
      </w:r>
      <w:r>
        <w:rPr>
          <w:rFonts w:hint="eastAsia"/>
        </w:rPr>
        <w:t>feature</w:t>
      </w:r>
      <w:r>
        <w:t xml:space="preserve"> or feature combination applicable to the RACH procedure initiated with selected RA resource, which is the feature/feature combination UE finally successfully initiates;</w:t>
      </w:r>
    </w:p>
    <w:p w:rsidR="00C96769" w:rsidRDefault="0091163C">
      <w:r>
        <w:t xml:space="preserve">In our understanding, the UE should report </w:t>
      </w:r>
      <w:r>
        <w:rPr>
          <w:rFonts w:hint="eastAsia"/>
        </w:rPr>
        <w:t>a</w:t>
      </w:r>
      <w:r>
        <w:t xml:space="preserve">), c) and d) to aid network to optimize RACH partition configuration for the purpose of improving the RACH success rate regarding feature or feature combination. </w:t>
      </w:r>
    </w:p>
    <w:p w:rsidR="00C96769" w:rsidRDefault="00C96769"/>
    <w:p w:rsidR="00C96769" w:rsidRDefault="0091163C">
      <w:pPr>
        <w:rPr>
          <w:b/>
          <w:bCs/>
        </w:rPr>
      </w:pPr>
      <w:r>
        <w:rPr>
          <w:b/>
          <w:bCs/>
        </w:rPr>
        <w:t>Proposal 3:</w:t>
      </w:r>
      <w:r>
        <w:rPr>
          <w:b/>
          <w:bCs/>
        </w:rPr>
        <w:tab/>
        <w:t xml:space="preserve">It is proposed RAN2 to add the following content to </w:t>
      </w:r>
      <w:r>
        <w:rPr>
          <w:b/>
          <w:bCs/>
          <w:i/>
          <w:iCs/>
        </w:rPr>
        <w:t>RA-InformationCommon</w:t>
      </w:r>
      <w:r>
        <w:rPr>
          <w:b/>
          <w:bCs/>
        </w:rPr>
        <w:t xml:space="preserve"> in the granularity of RACH procedure in the RACH report enhancement in terms of feature/feature </w:t>
      </w:r>
      <w:r>
        <w:rPr>
          <w:b/>
          <w:bCs/>
        </w:rPr>
        <w:lastRenderedPageBreak/>
        <w:t>combination:</w:t>
      </w:r>
    </w:p>
    <w:p w:rsidR="00C96769" w:rsidRPr="004B5AA8" w:rsidRDefault="0091163C" w:rsidP="004B5AA8">
      <w:pPr>
        <w:pStyle w:val="aff6"/>
        <w:numPr>
          <w:ilvl w:val="0"/>
          <w:numId w:val="10"/>
        </w:numPr>
        <w:ind w:firstLineChars="0"/>
        <w:rPr>
          <w:b/>
          <w:bCs/>
        </w:rPr>
      </w:pPr>
      <w:r w:rsidRPr="004B5AA8">
        <w:rPr>
          <w:b/>
          <w:bCs/>
        </w:rPr>
        <w:t>Feature priorities configured by network</w:t>
      </w:r>
    </w:p>
    <w:p w:rsidR="00C96769" w:rsidRDefault="0091163C" w:rsidP="004B5AA8">
      <w:pPr>
        <w:pStyle w:val="aff6"/>
        <w:numPr>
          <w:ilvl w:val="0"/>
          <w:numId w:val="10"/>
        </w:numPr>
        <w:ind w:firstLineChars="0"/>
        <w:rPr>
          <w:b/>
          <w:bCs/>
        </w:rPr>
      </w:pPr>
      <w:r>
        <w:rPr>
          <w:b/>
          <w:bCs/>
        </w:rPr>
        <w:t>a feature or feature combination triggering</w:t>
      </w:r>
      <w:r>
        <w:rPr>
          <w:rFonts w:hint="eastAsia"/>
          <w:b/>
          <w:bCs/>
        </w:rPr>
        <w:t>/initiating</w:t>
      </w:r>
      <w:r>
        <w:rPr>
          <w:b/>
          <w:bCs/>
        </w:rPr>
        <w:t xml:space="preserve"> the random access procedure</w:t>
      </w:r>
    </w:p>
    <w:p w:rsidR="00C96769" w:rsidRDefault="0091163C" w:rsidP="004B5AA8">
      <w:pPr>
        <w:pStyle w:val="aff6"/>
        <w:numPr>
          <w:ilvl w:val="0"/>
          <w:numId w:val="10"/>
        </w:numPr>
        <w:ind w:firstLineChars="0"/>
        <w:rPr>
          <w:b/>
          <w:bCs/>
        </w:rPr>
      </w:pPr>
      <w:r>
        <w:rPr>
          <w:b/>
          <w:bCs/>
        </w:rPr>
        <w:t xml:space="preserve">a </w:t>
      </w:r>
      <w:r>
        <w:rPr>
          <w:rFonts w:hint="eastAsia"/>
          <w:b/>
          <w:bCs/>
        </w:rPr>
        <w:t>feature</w:t>
      </w:r>
      <w:r>
        <w:rPr>
          <w:b/>
          <w:bCs/>
        </w:rPr>
        <w:t xml:space="preserve"> or feature combination applicable to the RACH procedure, which is initiated with selected RA resource</w:t>
      </w:r>
    </w:p>
    <w:p w:rsidR="00C96769" w:rsidRPr="00E34B2A" w:rsidRDefault="0091163C">
      <w:pPr>
        <w:pStyle w:val="aff6"/>
        <w:ind w:firstLineChars="0" w:firstLine="0"/>
      </w:pPr>
      <w:r w:rsidRPr="00E34B2A">
        <w:t xml:space="preserve">As stated in proposal 3, the information for RACH feature or feature combination added in </w:t>
      </w:r>
      <w:r w:rsidRPr="00E34B2A">
        <w:rPr>
          <w:i/>
          <w:iCs/>
        </w:rPr>
        <w:t xml:space="preserve">RA-InformationCommon </w:t>
      </w:r>
      <w:r w:rsidRPr="00E34B2A">
        <w:t xml:space="preserve">is in the granularity of RACH procedure. So the enhanced </w:t>
      </w:r>
      <w:r w:rsidRPr="00E34B2A">
        <w:rPr>
          <w:i/>
          <w:iCs/>
        </w:rPr>
        <w:t xml:space="preserve">RA-InformationCommon </w:t>
      </w:r>
      <w:r w:rsidRPr="00E34B2A">
        <w:t>shall also apply to other SON reports, i.e., RLF and SHR report.</w:t>
      </w:r>
    </w:p>
    <w:p w:rsidR="00C96769" w:rsidRPr="00E34B2A" w:rsidRDefault="0091163C">
      <w:pPr>
        <w:rPr>
          <w:b/>
          <w:bCs/>
        </w:rPr>
      </w:pPr>
      <w:r w:rsidRPr="00E34B2A">
        <w:rPr>
          <w:b/>
          <w:bCs/>
        </w:rPr>
        <w:t>Proposal 4:</w:t>
      </w:r>
      <w:r w:rsidRPr="00E34B2A">
        <w:rPr>
          <w:b/>
          <w:bCs/>
        </w:rPr>
        <w:tab/>
        <w:t>In addition to enhance RA report, the corresponding enhanced RA-InformationCommon could possibly also apply to RLF and SHR.</w:t>
      </w:r>
    </w:p>
    <w:p w:rsidR="00C96769" w:rsidRDefault="00C96769">
      <w:pPr>
        <w:rPr>
          <w:rFonts w:eastAsiaTheme="minorEastAsia"/>
        </w:rPr>
      </w:pPr>
    </w:p>
    <w:p w:rsidR="00C96769" w:rsidRDefault="0091163C">
      <w:pPr>
        <w:pStyle w:val="1"/>
        <w:rPr>
          <w:rFonts w:ascii="Times New Roman" w:eastAsia="宋体" w:hAnsi="Times New Roman"/>
        </w:rPr>
      </w:pPr>
      <w:r>
        <w:rPr>
          <w:rFonts w:ascii="Times New Roman" w:eastAsia="宋体" w:hAnsi="Times New Roman"/>
        </w:rPr>
        <w:t>Conclusion</w:t>
      </w:r>
    </w:p>
    <w:p w:rsidR="00C96769" w:rsidRDefault="0091163C">
      <w:bookmarkStart w:id="4" w:name="OLE_LINK3"/>
      <w:r>
        <w:rPr>
          <w:rFonts w:hint="eastAsia"/>
        </w:rPr>
        <w:t>I</w:t>
      </w:r>
      <w:r>
        <w:t xml:space="preserve">n this paper, </w:t>
      </w:r>
      <w:r>
        <w:rPr>
          <w:rFonts w:hint="eastAsia"/>
        </w:rPr>
        <w:t>w</w:t>
      </w:r>
      <w:r>
        <w:t>e discuss miscellaneous SON and MDT enhancements, and we have the following proposals:</w:t>
      </w:r>
    </w:p>
    <w:bookmarkEnd w:id="4"/>
    <w:p w:rsidR="00C96769" w:rsidRDefault="0091163C">
      <w:pPr>
        <w:rPr>
          <w:b/>
        </w:rPr>
      </w:pPr>
      <w:r>
        <w:rPr>
          <w:b/>
        </w:rPr>
        <w:t>Proposal 1: It is proposed RAN2 to discuss the availability indicator of RACH reports.</w:t>
      </w:r>
    </w:p>
    <w:p w:rsidR="00C96769" w:rsidRDefault="0091163C">
      <w:pPr>
        <w:rPr>
          <w:b/>
          <w:bCs/>
        </w:rPr>
      </w:pPr>
      <w:r>
        <w:rPr>
          <w:b/>
          <w:bCs/>
        </w:rPr>
        <w:t>Proposal 2</w:t>
      </w:r>
      <w:bookmarkStart w:id="5" w:name="_GoBack"/>
      <w:bookmarkEnd w:id="5"/>
      <w:r>
        <w:rPr>
          <w:b/>
          <w:bCs/>
        </w:rPr>
        <w:t>:</w:t>
      </w:r>
      <w:r>
        <w:rPr>
          <w:b/>
          <w:bCs/>
        </w:rPr>
        <w:tab/>
        <w:t>It is proposed RAN2 to agree that for the PSCell identity of stored SN RA report, encoded in NR format for (NG)EN-DC and in LTE format for NE-DC and put outside SN RA report container.</w:t>
      </w:r>
    </w:p>
    <w:p w:rsidR="00C96769" w:rsidRDefault="0091163C">
      <w:pPr>
        <w:rPr>
          <w:b/>
          <w:bCs/>
        </w:rPr>
      </w:pPr>
      <w:r>
        <w:rPr>
          <w:b/>
          <w:bCs/>
        </w:rPr>
        <w:t>Proposal 3:</w:t>
      </w:r>
      <w:r>
        <w:rPr>
          <w:b/>
          <w:bCs/>
        </w:rPr>
        <w:tab/>
        <w:t>It is proposed RAN2 to add the following content to RA-InformationCommon in the granularity of RACH procedure in the RACH report enhancement in terms of feature/feature combination:</w:t>
      </w:r>
    </w:p>
    <w:p w:rsidR="00C96769" w:rsidRPr="00467ED6" w:rsidRDefault="0091163C" w:rsidP="00467ED6">
      <w:pPr>
        <w:pStyle w:val="aff6"/>
        <w:numPr>
          <w:ilvl w:val="0"/>
          <w:numId w:val="10"/>
        </w:numPr>
        <w:ind w:firstLineChars="0"/>
        <w:rPr>
          <w:b/>
          <w:bCs/>
        </w:rPr>
      </w:pPr>
      <w:r w:rsidRPr="00467ED6">
        <w:rPr>
          <w:b/>
          <w:bCs/>
        </w:rPr>
        <w:t>Feature priorities configured by network</w:t>
      </w:r>
    </w:p>
    <w:p w:rsidR="00C96769" w:rsidRDefault="0091163C" w:rsidP="00467ED6">
      <w:pPr>
        <w:pStyle w:val="aff6"/>
        <w:numPr>
          <w:ilvl w:val="0"/>
          <w:numId w:val="10"/>
        </w:numPr>
        <w:ind w:firstLineChars="0"/>
        <w:rPr>
          <w:b/>
          <w:bCs/>
        </w:rPr>
      </w:pPr>
      <w:r>
        <w:rPr>
          <w:b/>
          <w:bCs/>
        </w:rPr>
        <w:t>a feature or feature combination triggering</w:t>
      </w:r>
      <w:r>
        <w:rPr>
          <w:rFonts w:hint="eastAsia"/>
          <w:b/>
          <w:bCs/>
        </w:rPr>
        <w:t>/initiating</w:t>
      </w:r>
      <w:r>
        <w:rPr>
          <w:b/>
          <w:bCs/>
        </w:rPr>
        <w:t xml:space="preserve"> the random access procedure</w:t>
      </w:r>
    </w:p>
    <w:p w:rsidR="00C96769" w:rsidRDefault="0091163C" w:rsidP="00467ED6">
      <w:pPr>
        <w:pStyle w:val="aff6"/>
        <w:numPr>
          <w:ilvl w:val="0"/>
          <w:numId w:val="10"/>
        </w:numPr>
        <w:ind w:firstLineChars="0"/>
        <w:rPr>
          <w:b/>
          <w:bCs/>
        </w:rPr>
      </w:pPr>
      <w:r>
        <w:rPr>
          <w:b/>
          <w:bCs/>
        </w:rPr>
        <w:t xml:space="preserve">a </w:t>
      </w:r>
      <w:r>
        <w:rPr>
          <w:rFonts w:hint="eastAsia"/>
          <w:b/>
          <w:bCs/>
        </w:rPr>
        <w:t>feature</w:t>
      </w:r>
      <w:r>
        <w:rPr>
          <w:b/>
          <w:bCs/>
        </w:rPr>
        <w:t xml:space="preserve"> or feature combination applicable to the RACH procedure, which is initiated with selected RA resource</w:t>
      </w:r>
    </w:p>
    <w:p w:rsidR="00C96769" w:rsidRPr="0069600A" w:rsidRDefault="0091163C">
      <w:pPr>
        <w:rPr>
          <w:b/>
        </w:rPr>
      </w:pPr>
      <w:r w:rsidRPr="0069600A">
        <w:rPr>
          <w:b/>
        </w:rPr>
        <w:t>Proposal 4:</w:t>
      </w:r>
      <w:r w:rsidRPr="0069600A">
        <w:rPr>
          <w:b/>
        </w:rPr>
        <w:tab/>
        <w:t>In addition to enhance RA report, the corresponding enhanced RA-InformationCommon could possibly also apply to RLF and SHR.</w:t>
      </w:r>
    </w:p>
    <w:p w:rsidR="00C96769" w:rsidRDefault="0091163C">
      <w:pPr>
        <w:pStyle w:val="1"/>
        <w:rPr>
          <w:rFonts w:ascii="Times New Roman" w:hAnsi="Times New Roman"/>
        </w:rPr>
      </w:pPr>
      <w:r>
        <w:rPr>
          <w:rFonts w:ascii="Times New Roman" w:hAnsi="Times New Roman"/>
        </w:rPr>
        <w:t>References</w:t>
      </w:r>
    </w:p>
    <w:p w:rsidR="00C96769" w:rsidRDefault="0091163C">
      <w:pPr>
        <w:numPr>
          <w:ilvl w:val="0"/>
          <w:numId w:val="12"/>
        </w:numPr>
        <w:autoSpaceDE/>
        <w:autoSpaceDN/>
        <w:adjustRightInd/>
        <w:rPr>
          <w:rFonts w:eastAsia="MS Mincho"/>
          <w:lang w:eastAsia="ja-JP"/>
        </w:rPr>
      </w:pPr>
      <w:r>
        <w:t>RP-221825, Revised WID: Further enhancement of data collection for SON (Self-Organising Networks)/MDT (Minimization of Drive Tests) in NR standalone and MR-DC (Multi-Radio Dual Connectivity), CMCC</w:t>
      </w:r>
    </w:p>
    <w:p w:rsidR="00C96769" w:rsidRDefault="0091163C">
      <w:bookmarkStart w:id="6" w:name="_Hlk87520275"/>
      <w:bookmarkEnd w:id="6"/>
      <w:r>
        <w:rPr>
          <w:rFonts w:hint="eastAsia"/>
        </w:rPr>
        <w:t>[</w:t>
      </w:r>
      <w:r>
        <w:t>2] 37.340 v17.1.0</w:t>
      </w:r>
    </w:p>
    <w:sectPr w:rsidR="00C96769">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16E" w:rsidRDefault="001C616E">
      <w:pPr>
        <w:spacing w:line="240" w:lineRule="auto"/>
      </w:pPr>
      <w:r>
        <w:separator/>
      </w:r>
    </w:p>
  </w:endnote>
  <w:endnote w:type="continuationSeparator" w:id="0">
    <w:p w:rsidR="001C616E" w:rsidRDefault="001C6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Times New Roman"/>
    <w:charset w:val="80"/>
    <w:family w:val="roman"/>
    <w:pitch w:val="default"/>
    <w:sig w:usb0="00000000" w:usb1="00000000" w:usb2="00000010" w:usb3="00000000" w:csb0="00020000" w:csb1="00000000"/>
  </w:font>
  <w:font w:name="Osaka">
    <w:altName w:val="Times New Roman"/>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6769" w:rsidRDefault="0091163C">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16E" w:rsidRDefault="001C616E">
      <w:pPr>
        <w:spacing w:line="240" w:lineRule="auto"/>
      </w:pPr>
      <w:r>
        <w:separator/>
      </w:r>
    </w:p>
  </w:footnote>
  <w:footnote w:type="continuationSeparator" w:id="0">
    <w:p w:rsidR="001C616E" w:rsidRDefault="001C61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2807"/>
        </w:tabs>
        <w:ind w:left="2410" w:firstLine="0"/>
      </w:pPr>
      <w:rPr>
        <w:rFonts w:hint="eastAsia"/>
        <w:b w:val="0"/>
        <w:sz w:val="32"/>
        <w:szCs w:val="32"/>
      </w:rPr>
    </w:lvl>
    <w:lvl w:ilvl="2">
      <w:start w:val="1"/>
      <w:numFmt w:val="decimal"/>
      <w:lvlText w:val="%1.%2.%3"/>
      <w:lvlJc w:val="left"/>
      <w:pPr>
        <w:tabs>
          <w:tab w:val="left" w:pos="0"/>
        </w:tabs>
        <w:ind w:left="0" w:firstLine="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59D217B"/>
    <w:multiLevelType w:val="multilevel"/>
    <w:tmpl w:val="259D217B"/>
    <w:lvl w:ilvl="0">
      <w:start w:val="1"/>
      <w:numFmt w:val="decimal"/>
      <w:lvlText w:val="[%1]"/>
      <w:lvlJc w:val="left"/>
      <w:pPr>
        <w:tabs>
          <w:tab w:val="left" w:pos="454"/>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880751B"/>
    <w:multiLevelType w:val="multilevel"/>
    <w:tmpl w:val="2880751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0" w15:restartNumberingAfterBreak="0">
    <w:nsid w:val="36A34518"/>
    <w:multiLevelType w:val="multilevel"/>
    <w:tmpl w:val="36A34518"/>
    <w:lvl w:ilvl="0">
      <w:start w:val="1"/>
      <w:numFmt w:val="decimal"/>
      <w:pStyle w:val="Proposal"/>
      <w:lvlText w:val="Proposal %1:"/>
      <w:lvlJc w:val="left"/>
      <w:pPr>
        <w:ind w:left="1000" w:hanging="360"/>
      </w:pPr>
    </w:lvl>
    <w:lvl w:ilvl="1">
      <w:start w:val="1"/>
      <w:numFmt w:val="lowerLetter"/>
      <w:lvlText w:val="%2."/>
      <w:lvlJc w:val="left"/>
      <w:pPr>
        <w:ind w:left="1720" w:hanging="360"/>
      </w:pPr>
    </w:lvl>
    <w:lvl w:ilvl="2">
      <w:start w:val="1"/>
      <w:numFmt w:val="lowerRoman"/>
      <w:lvlText w:val="%3."/>
      <w:lvlJc w:val="right"/>
      <w:pPr>
        <w:ind w:left="2440" w:hanging="180"/>
      </w:pPr>
    </w:lvl>
    <w:lvl w:ilvl="3">
      <w:start w:val="1"/>
      <w:numFmt w:val="decimal"/>
      <w:lvlText w:val="%4."/>
      <w:lvlJc w:val="left"/>
      <w:pPr>
        <w:ind w:left="3160" w:hanging="360"/>
      </w:pPr>
    </w:lvl>
    <w:lvl w:ilvl="4">
      <w:start w:val="1"/>
      <w:numFmt w:val="lowerLetter"/>
      <w:lvlText w:val="%5."/>
      <w:lvlJc w:val="left"/>
      <w:pPr>
        <w:ind w:left="3880" w:hanging="360"/>
      </w:pPr>
    </w:lvl>
    <w:lvl w:ilvl="5">
      <w:start w:val="1"/>
      <w:numFmt w:val="lowerRoman"/>
      <w:lvlText w:val="%6."/>
      <w:lvlJc w:val="right"/>
      <w:pPr>
        <w:ind w:left="4600" w:hanging="180"/>
      </w:pPr>
    </w:lvl>
    <w:lvl w:ilvl="6">
      <w:start w:val="1"/>
      <w:numFmt w:val="decimal"/>
      <w:lvlText w:val="%7."/>
      <w:lvlJc w:val="left"/>
      <w:pPr>
        <w:ind w:left="5320" w:hanging="360"/>
      </w:pPr>
    </w:lvl>
    <w:lvl w:ilvl="7">
      <w:start w:val="1"/>
      <w:numFmt w:val="lowerLetter"/>
      <w:lvlText w:val="%8."/>
      <w:lvlJc w:val="left"/>
      <w:pPr>
        <w:ind w:left="6040" w:hanging="360"/>
      </w:pPr>
    </w:lvl>
    <w:lvl w:ilvl="8">
      <w:start w:val="1"/>
      <w:numFmt w:val="lowerRoman"/>
      <w:lvlText w:val="%9."/>
      <w:lvlJc w:val="right"/>
      <w:pPr>
        <w:ind w:left="6760" w:hanging="180"/>
      </w:pPr>
    </w:lvl>
  </w:abstractNum>
  <w:abstractNum w:abstractNumId="1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2"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66A5670"/>
    <w:multiLevelType w:val="multilevel"/>
    <w:tmpl w:val="566A567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24A4A61"/>
    <w:multiLevelType w:val="multilevel"/>
    <w:tmpl w:val="724A4A61"/>
    <w:lvl w:ilvl="0">
      <w:start w:val="1"/>
      <w:numFmt w:val="decimal"/>
      <w:lvlText w:val="%1."/>
      <w:lvlJc w:val="left"/>
      <w:pPr>
        <w:ind w:left="360" w:hanging="360"/>
      </w:pPr>
      <w:rPr>
        <w:rFonts w:eastAsia="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4"/>
  </w:num>
  <w:num w:numId="2">
    <w:abstractNumId w:val="12"/>
  </w:num>
  <w:num w:numId="3">
    <w:abstractNumId w:val="15"/>
  </w:num>
  <w:num w:numId="4">
    <w:abstractNumId w:val="13"/>
  </w:num>
  <w:num w:numId="5">
    <w:abstractNumId w:val="20"/>
  </w:num>
  <w:num w:numId="6">
    <w:abstractNumId w:val="3"/>
  </w:num>
  <w:num w:numId="7">
    <w:abstractNumId w:val="10"/>
  </w:num>
  <w:num w:numId="8">
    <w:abstractNumId w:val="0"/>
  </w:num>
  <w:num w:numId="9">
    <w:abstractNumId w:val="17"/>
  </w:num>
  <w:num w:numId="10">
    <w:abstractNumId w:val="7"/>
  </w:num>
  <w:num w:numId="11">
    <w:abstractNumId w:val="22"/>
  </w:num>
  <w:num w:numId="12">
    <w:abstractNumId w:val="6"/>
  </w:num>
  <w:num w:numId="13">
    <w:abstractNumId w:val="21"/>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 w:numId="18">
    <w:abstractNumId w:val="11"/>
  </w:num>
  <w:num w:numId="19">
    <w:abstractNumId w:val="1"/>
  </w:num>
  <w:num w:numId="20">
    <w:abstractNumId w:val="8"/>
  </w:num>
  <w:num w:numId="21">
    <w:abstractNumId w:val="16"/>
  </w:num>
  <w:num w:numId="22">
    <w:abstractNumId w:val="23"/>
  </w:num>
  <w:num w:numId="23">
    <w:abstractNumId w:val="2"/>
  </w:num>
  <w:num w:numId="24">
    <w:abstractNumId w:val="19"/>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A6"/>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2DBB"/>
    <w:rsid w:val="00083238"/>
    <w:rsid w:val="000832F7"/>
    <w:rsid w:val="000833B9"/>
    <w:rsid w:val="00083496"/>
    <w:rsid w:val="000834ED"/>
    <w:rsid w:val="0008372A"/>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47E"/>
    <w:rsid w:val="000A1E7B"/>
    <w:rsid w:val="000A1F16"/>
    <w:rsid w:val="000A2529"/>
    <w:rsid w:val="000A273F"/>
    <w:rsid w:val="000A2EC5"/>
    <w:rsid w:val="000A2F6D"/>
    <w:rsid w:val="000A314A"/>
    <w:rsid w:val="000A353E"/>
    <w:rsid w:val="000A35FF"/>
    <w:rsid w:val="000A3954"/>
    <w:rsid w:val="000A44DE"/>
    <w:rsid w:val="000A455B"/>
    <w:rsid w:val="000A45C8"/>
    <w:rsid w:val="000A471D"/>
    <w:rsid w:val="000A5151"/>
    <w:rsid w:val="000A52F9"/>
    <w:rsid w:val="000A532F"/>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A6A"/>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255"/>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CF1"/>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9C8"/>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51F"/>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3D9A"/>
    <w:rsid w:val="001841B0"/>
    <w:rsid w:val="001842A2"/>
    <w:rsid w:val="001844B4"/>
    <w:rsid w:val="00184AAA"/>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A16"/>
    <w:rsid w:val="00194B8A"/>
    <w:rsid w:val="001956BC"/>
    <w:rsid w:val="0019572E"/>
    <w:rsid w:val="001958DC"/>
    <w:rsid w:val="00195DCD"/>
    <w:rsid w:val="00195EC4"/>
    <w:rsid w:val="00195F24"/>
    <w:rsid w:val="00195F48"/>
    <w:rsid w:val="00196B47"/>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04"/>
    <w:rsid w:val="001B324C"/>
    <w:rsid w:val="001B32FB"/>
    <w:rsid w:val="001B3BC3"/>
    <w:rsid w:val="001B4001"/>
    <w:rsid w:val="001B459C"/>
    <w:rsid w:val="001B4F8C"/>
    <w:rsid w:val="001B5139"/>
    <w:rsid w:val="001B6053"/>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C35"/>
    <w:rsid w:val="001C5FFE"/>
    <w:rsid w:val="001C614F"/>
    <w:rsid w:val="001C616E"/>
    <w:rsid w:val="001C650E"/>
    <w:rsid w:val="001C6572"/>
    <w:rsid w:val="001C66BA"/>
    <w:rsid w:val="001C6BE2"/>
    <w:rsid w:val="001C75E0"/>
    <w:rsid w:val="001C79BB"/>
    <w:rsid w:val="001C7A02"/>
    <w:rsid w:val="001C7B98"/>
    <w:rsid w:val="001C7D35"/>
    <w:rsid w:val="001C7D3B"/>
    <w:rsid w:val="001D0275"/>
    <w:rsid w:val="001D05E7"/>
    <w:rsid w:val="001D06AD"/>
    <w:rsid w:val="001D0A03"/>
    <w:rsid w:val="001D0E30"/>
    <w:rsid w:val="001D17D3"/>
    <w:rsid w:val="001D1A92"/>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5C1C"/>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07"/>
    <w:rsid w:val="002512DC"/>
    <w:rsid w:val="002515E8"/>
    <w:rsid w:val="00251632"/>
    <w:rsid w:val="00251C94"/>
    <w:rsid w:val="0025291C"/>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D9F"/>
    <w:rsid w:val="00265E74"/>
    <w:rsid w:val="00265E82"/>
    <w:rsid w:val="00265EB9"/>
    <w:rsid w:val="0026615E"/>
    <w:rsid w:val="00266408"/>
    <w:rsid w:val="002664C4"/>
    <w:rsid w:val="002668F6"/>
    <w:rsid w:val="00266CA1"/>
    <w:rsid w:val="00266CE8"/>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A12"/>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29"/>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1B4"/>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6CEC"/>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4B3"/>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AB0"/>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949"/>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A75"/>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923"/>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0E5"/>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1B3"/>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CBE"/>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36C"/>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1FE"/>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676"/>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BC5"/>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6D8"/>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850"/>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2F01"/>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67ED6"/>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DFE"/>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19B"/>
    <w:rsid w:val="004B23AC"/>
    <w:rsid w:val="004B256D"/>
    <w:rsid w:val="004B2D8E"/>
    <w:rsid w:val="004B2F3B"/>
    <w:rsid w:val="004B34BD"/>
    <w:rsid w:val="004B425A"/>
    <w:rsid w:val="004B4CC6"/>
    <w:rsid w:val="004B5067"/>
    <w:rsid w:val="004B57A8"/>
    <w:rsid w:val="004B5A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91E"/>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58"/>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651"/>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91D"/>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795"/>
    <w:rsid w:val="005A5CE6"/>
    <w:rsid w:val="005A64F5"/>
    <w:rsid w:val="005A68E5"/>
    <w:rsid w:val="005A6AD0"/>
    <w:rsid w:val="005A6C32"/>
    <w:rsid w:val="005A74E8"/>
    <w:rsid w:val="005A7C1B"/>
    <w:rsid w:val="005A7E26"/>
    <w:rsid w:val="005B043B"/>
    <w:rsid w:val="005B04B6"/>
    <w:rsid w:val="005B05C2"/>
    <w:rsid w:val="005B05ED"/>
    <w:rsid w:val="005B0BCE"/>
    <w:rsid w:val="005B0C52"/>
    <w:rsid w:val="005B123F"/>
    <w:rsid w:val="005B15C2"/>
    <w:rsid w:val="005B161A"/>
    <w:rsid w:val="005B1D55"/>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241F"/>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26D"/>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2BD3"/>
    <w:rsid w:val="00693075"/>
    <w:rsid w:val="006930A3"/>
    <w:rsid w:val="006933C9"/>
    <w:rsid w:val="006934E5"/>
    <w:rsid w:val="0069358C"/>
    <w:rsid w:val="006939F3"/>
    <w:rsid w:val="0069424A"/>
    <w:rsid w:val="0069446A"/>
    <w:rsid w:val="00694498"/>
    <w:rsid w:val="00694D5D"/>
    <w:rsid w:val="00694E59"/>
    <w:rsid w:val="006955A5"/>
    <w:rsid w:val="00695E48"/>
    <w:rsid w:val="0069600A"/>
    <w:rsid w:val="00696478"/>
    <w:rsid w:val="006966D3"/>
    <w:rsid w:val="00696F88"/>
    <w:rsid w:val="0069730A"/>
    <w:rsid w:val="0069733E"/>
    <w:rsid w:val="006977CC"/>
    <w:rsid w:val="006A0281"/>
    <w:rsid w:val="006A0359"/>
    <w:rsid w:val="006A1459"/>
    <w:rsid w:val="006A1830"/>
    <w:rsid w:val="006A1831"/>
    <w:rsid w:val="006A23A6"/>
    <w:rsid w:val="006A2AE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5E4A"/>
    <w:rsid w:val="006A60DA"/>
    <w:rsid w:val="006A61F2"/>
    <w:rsid w:val="006A6ED0"/>
    <w:rsid w:val="006A6FEE"/>
    <w:rsid w:val="006A74D7"/>
    <w:rsid w:val="006A7836"/>
    <w:rsid w:val="006A7C5D"/>
    <w:rsid w:val="006B06D5"/>
    <w:rsid w:val="006B076E"/>
    <w:rsid w:val="006B086D"/>
    <w:rsid w:val="006B08A0"/>
    <w:rsid w:val="006B10DF"/>
    <w:rsid w:val="006B1997"/>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64B"/>
    <w:rsid w:val="006C0E47"/>
    <w:rsid w:val="006C0F0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3D"/>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E2D"/>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29A"/>
    <w:rsid w:val="00725A76"/>
    <w:rsid w:val="00725F9A"/>
    <w:rsid w:val="007264BA"/>
    <w:rsid w:val="007267AF"/>
    <w:rsid w:val="0072693B"/>
    <w:rsid w:val="00726CE6"/>
    <w:rsid w:val="00727193"/>
    <w:rsid w:val="0072798F"/>
    <w:rsid w:val="00730026"/>
    <w:rsid w:val="0073015E"/>
    <w:rsid w:val="00730797"/>
    <w:rsid w:val="0073081F"/>
    <w:rsid w:val="00730ACD"/>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3D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1941"/>
    <w:rsid w:val="007B221C"/>
    <w:rsid w:val="007B2851"/>
    <w:rsid w:val="007B291C"/>
    <w:rsid w:val="007B34A4"/>
    <w:rsid w:val="007B35FA"/>
    <w:rsid w:val="007B3E89"/>
    <w:rsid w:val="007B40BB"/>
    <w:rsid w:val="007B4E24"/>
    <w:rsid w:val="007B528E"/>
    <w:rsid w:val="007B5509"/>
    <w:rsid w:val="007B59D7"/>
    <w:rsid w:val="007B6198"/>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AB0"/>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52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6C9C"/>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95C"/>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0FE8"/>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B6F"/>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A75"/>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63C"/>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0B31"/>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2B2B"/>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78B"/>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3DFE"/>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A4E"/>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22"/>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B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461A"/>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45A"/>
    <w:rsid w:val="00A16C22"/>
    <w:rsid w:val="00A170CF"/>
    <w:rsid w:val="00A17844"/>
    <w:rsid w:val="00A17B89"/>
    <w:rsid w:val="00A17D4F"/>
    <w:rsid w:val="00A20093"/>
    <w:rsid w:val="00A20144"/>
    <w:rsid w:val="00A2047B"/>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8D4"/>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63E"/>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4FD"/>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42"/>
    <w:rsid w:val="00A92AAF"/>
    <w:rsid w:val="00A92C82"/>
    <w:rsid w:val="00A92FA9"/>
    <w:rsid w:val="00A9304C"/>
    <w:rsid w:val="00A93170"/>
    <w:rsid w:val="00A9357A"/>
    <w:rsid w:val="00A93F04"/>
    <w:rsid w:val="00A9409B"/>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489"/>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67B"/>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3A8B"/>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061"/>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B6"/>
    <w:rsid w:val="00BA0237"/>
    <w:rsid w:val="00BA08FC"/>
    <w:rsid w:val="00BA09C8"/>
    <w:rsid w:val="00BA0FA3"/>
    <w:rsid w:val="00BA105E"/>
    <w:rsid w:val="00BA1779"/>
    <w:rsid w:val="00BA27B5"/>
    <w:rsid w:val="00BA27FC"/>
    <w:rsid w:val="00BA30DB"/>
    <w:rsid w:val="00BA36B4"/>
    <w:rsid w:val="00BA3A95"/>
    <w:rsid w:val="00BA3B19"/>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A7E5E"/>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60B"/>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3E6"/>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616"/>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8CD"/>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616"/>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7C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E09"/>
    <w:rsid w:val="00C64439"/>
    <w:rsid w:val="00C649D6"/>
    <w:rsid w:val="00C64A6B"/>
    <w:rsid w:val="00C64CBB"/>
    <w:rsid w:val="00C64E91"/>
    <w:rsid w:val="00C659E0"/>
    <w:rsid w:val="00C65B3E"/>
    <w:rsid w:val="00C6633B"/>
    <w:rsid w:val="00C66460"/>
    <w:rsid w:val="00C66C03"/>
    <w:rsid w:val="00C66C19"/>
    <w:rsid w:val="00C66FF7"/>
    <w:rsid w:val="00C670A5"/>
    <w:rsid w:val="00C67D6E"/>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14D"/>
    <w:rsid w:val="00C844F7"/>
    <w:rsid w:val="00C84E23"/>
    <w:rsid w:val="00C84E98"/>
    <w:rsid w:val="00C8510E"/>
    <w:rsid w:val="00C85254"/>
    <w:rsid w:val="00C85484"/>
    <w:rsid w:val="00C858D0"/>
    <w:rsid w:val="00C85B34"/>
    <w:rsid w:val="00C85F84"/>
    <w:rsid w:val="00C860EB"/>
    <w:rsid w:val="00C86259"/>
    <w:rsid w:val="00C862D2"/>
    <w:rsid w:val="00C86BB2"/>
    <w:rsid w:val="00C8713F"/>
    <w:rsid w:val="00C87160"/>
    <w:rsid w:val="00C8740E"/>
    <w:rsid w:val="00C874A1"/>
    <w:rsid w:val="00C877A0"/>
    <w:rsid w:val="00C87E95"/>
    <w:rsid w:val="00C9050E"/>
    <w:rsid w:val="00C912B7"/>
    <w:rsid w:val="00C91634"/>
    <w:rsid w:val="00C9170A"/>
    <w:rsid w:val="00C91726"/>
    <w:rsid w:val="00C918DD"/>
    <w:rsid w:val="00C91B71"/>
    <w:rsid w:val="00C91C0B"/>
    <w:rsid w:val="00C91DB5"/>
    <w:rsid w:val="00C92B09"/>
    <w:rsid w:val="00C92BA1"/>
    <w:rsid w:val="00C92D3C"/>
    <w:rsid w:val="00C9318F"/>
    <w:rsid w:val="00C9350A"/>
    <w:rsid w:val="00C93D98"/>
    <w:rsid w:val="00C949C7"/>
    <w:rsid w:val="00C94BF2"/>
    <w:rsid w:val="00C94FBF"/>
    <w:rsid w:val="00C950EA"/>
    <w:rsid w:val="00C95191"/>
    <w:rsid w:val="00C9533C"/>
    <w:rsid w:val="00C95650"/>
    <w:rsid w:val="00C957D0"/>
    <w:rsid w:val="00C95910"/>
    <w:rsid w:val="00C96769"/>
    <w:rsid w:val="00C96864"/>
    <w:rsid w:val="00C968E3"/>
    <w:rsid w:val="00C96A2C"/>
    <w:rsid w:val="00C96B30"/>
    <w:rsid w:val="00C96C60"/>
    <w:rsid w:val="00C97668"/>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CE8"/>
    <w:rsid w:val="00CA7E40"/>
    <w:rsid w:val="00CB0283"/>
    <w:rsid w:val="00CB048A"/>
    <w:rsid w:val="00CB0608"/>
    <w:rsid w:val="00CB070C"/>
    <w:rsid w:val="00CB0D50"/>
    <w:rsid w:val="00CB0E08"/>
    <w:rsid w:val="00CB1272"/>
    <w:rsid w:val="00CB141C"/>
    <w:rsid w:val="00CB1A5E"/>
    <w:rsid w:val="00CB216F"/>
    <w:rsid w:val="00CB2685"/>
    <w:rsid w:val="00CB2B61"/>
    <w:rsid w:val="00CB2C3B"/>
    <w:rsid w:val="00CB365B"/>
    <w:rsid w:val="00CB3FF6"/>
    <w:rsid w:val="00CB4905"/>
    <w:rsid w:val="00CB4B33"/>
    <w:rsid w:val="00CB5115"/>
    <w:rsid w:val="00CB5137"/>
    <w:rsid w:val="00CB5B8D"/>
    <w:rsid w:val="00CB5BCB"/>
    <w:rsid w:val="00CB60CB"/>
    <w:rsid w:val="00CB688C"/>
    <w:rsid w:val="00CB6BAB"/>
    <w:rsid w:val="00CB702A"/>
    <w:rsid w:val="00CB7170"/>
    <w:rsid w:val="00CB7D59"/>
    <w:rsid w:val="00CC0408"/>
    <w:rsid w:val="00CC0511"/>
    <w:rsid w:val="00CC07C9"/>
    <w:rsid w:val="00CC0AAC"/>
    <w:rsid w:val="00CC0BCD"/>
    <w:rsid w:val="00CC0D98"/>
    <w:rsid w:val="00CC132C"/>
    <w:rsid w:val="00CC144B"/>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D7B3B"/>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B00"/>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0C"/>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B89"/>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66"/>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C44"/>
    <w:rsid w:val="00D15FA5"/>
    <w:rsid w:val="00D16488"/>
    <w:rsid w:val="00D1661A"/>
    <w:rsid w:val="00D1720F"/>
    <w:rsid w:val="00D17300"/>
    <w:rsid w:val="00D176E9"/>
    <w:rsid w:val="00D17829"/>
    <w:rsid w:val="00D17D95"/>
    <w:rsid w:val="00D17F40"/>
    <w:rsid w:val="00D20602"/>
    <w:rsid w:val="00D20A74"/>
    <w:rsid w:val="00D21302"/>
    <w:rsid w:val="00D21781"/>
    <w:rsid w:val="00D21B3F"/>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1B"/>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0E24"/>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889"/>
    <w:rsid w:val="00D9395B"/>
    <w:rsid w:val="00D93B32"/>
    <w:rsid w:val="00D942F5"/>
    <w:rsid w:val="00D944A3"/>
    <w:rsid w:val="00D94526"/>
    <w:rsid w:val="00D94754"/>
    <w:rsid w:val="00D9496A"/>
    <w:rsid w:val="00D94A3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07E8"/>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AF0"/>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4D1"/>
    <w:rsid w:val="00DE79AB"/>
    <w:rsid w:val="00DE7AD3"/>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05E"/>
    <w:rsid w:val="00E025EE"/>
    <w:rsid w:val="00E02881"/>
    <w:rsid w:val="00E028AA"/>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2CE"/>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25"/>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77"/>
    <w:rsid w:val="00E26BB2"/>
    <w:rsid w:val="00E2720B"/>
    <w:rsid w:val="00E272BE"/>
    <w:rsid w:val="00E2762C"/>
    <w:rsid w:val="00E2780F"/>
    <w:rsid w:val="00E27F75"/>
    <w:rsid w:val="00E27F9B"/>
    <w:rsid w:val="00E306A1"/>
    <w:rsid w:val="00E30A99"/>
    <w:rsid w:val="00E312D6"/>
    <w:rsid w:val="00E31464"/>
    <w:rsid w:val="00E3173B"/>
    <w:rsid w:val="00E3185C"/>
    <w:rsid w:val="00E31E61"/>
    <w:rsid w:val="00E31ECD"/>
    <w:rsid w:val="00E31F45"/>
    <w:rsid w:val="00E3203C"/>
    <w:rsid w:val="00E322BA"/>
    <w:rsid w:val="00E329D3"/>
    <w:rsid w:val="00E32B29"/>
    <w:rsid w:val="00E32C34"/>
    <w:rsid w:val="00E3336C"/>
    <w:rsid w:val="00E33ABD"/>
    <w:rsid w:val="00E33BFF"/>
    <w:rsid w:val="00E33DFF"/>
    <w:rsid w:val="00E3435A"/>
    <w:rsid w:val="00E3482C"/>
    <w:rsid w:val="00E34A05"/>
    <w:rsid w:val="00E34B2A"/>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E61"/>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C81"/>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8AA"/>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6AC"/>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F5"/>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6CAB"/>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0A7"/>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4EFC"/>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3F0"/>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 w:val="5FEB2104"/>
    <w:rsid w:val="7C86B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FFBA993-EC1D-4981-B819-449BEB1F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qFormat="1"/>
    <w:lsdException w:name="caption" w:qFormat="1"/>
    <w:lsdException w:name="table of figures" w:semiHidden="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uiPriority="99" w:qFormat="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0408"/>
    <w:pPr>
      <w:widowControl w:val="0"/>
      <w:autoSpaceDE w:val="0"/>
      <w:autoSpaceDN w:val="0"/>
      <w:adjustRightInd w:val="0"/>
      <w:spacing w:line="360" w:lineRule="auto"/>
    </w:pPr>
    <w:rPr>
      <w:rFonts w:eastAsia="宋体"/>
      <w:snapToGrid w:val="0"/>
      <w:sz w:val="21"/>
      <w:szCs w:val="21"/>
    </w:rPr>
  </w:style>
  <w:style w:type="paragraph" w:styleId="1">
    <w:name w:val="heading 1"/>
    <w:next w:val="2"/>
    <w:link w:val="10"/>
    <w:qFormat/>
    <w:rsid w:val="00CC0408"/>
    <w:pPr>
      <w:keepNext/>
      <w:numPr>
        <w:numId w:val="24"/>
      </w:numPr>
      <w:spacing w:before="240" w:after="240"/>
      <w:jc w:val="both"/>
      <w:outlineLvl w:val="0"/>
    </w:pPr>
    <w:rPr>
      <w:rFonts w:ascii="Arial" w:eastAsia="黑体" w:hAnsi="Arial"/>
      <w:b/>
      <w:sz w:val="32"/>
      <w:szCs w:val="32"/>
    </w:rPr>
  </w:style>
  <w:style w:type="paragraph" w:styleId="2">
    <w:name w:val="heading 2"/>
    <w:next w:val="a1"/>
    <w:link w:val="20"/>
    <w:qFormat/>
    <w:rsid w:val="00CC0408"/>
    <w:pPr>
      <w:keepNext/>
      <w:numPr>
        <w:ilvl w:val="1"/>
        <w:numId w:val="24"/>
      </w:numPr>
      <w:spacing w:before="240" w:after="240"/>
      <w:jc w:val="both"/>
      <w:outlineLvl w:val="1"/>
    </w:pPr>
    <w:rPr>
      <w:rFonts w:ascii="Arial" w:eastAsia="黑体" w:hAnsi="Arial"/>
      <w:sz w:val="24"/>
      <w:szCs w:val="24"/>
    </w:rPr>
  </w:style>
  <w:style w:type="paragraph" w:styleId="3">
    <w:name w:val="heading 3"/>
    <w:basedOn w:val="a1"/>
    <w:next w:val="a1"/>
    <w:link w:val="30"/>
    <w:qFormat/>
    <w:rsid w:val="00CC0408"/>
    <w:pPr>
      <w:keepNext/>
      <w:keepLines/>
      <w:numPr>
        <w:ilvl w:val="2"/>
        <w:numId w:val="24"/>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qFormat/>
    <w:pPr>
      <w:numPr>
        <w:ilvl w:val="0"/>
        <w:numId w:val="0"/>
      </w:numPr>
      <w:tabs>
        <w:tab w:val="num" w:pos="567"/>
      </w:tabs>
      <w:ind w:left="936" w:hanging="680"/>
      <w:outlineLvl w:val="3"/>
    </w:pPr>
  </w:style>
  <w:style w:type="paragraph" w:styleId="5">
    <w:name w:val="heading 5"/>
    <w:basedOn w:val="40"/>
    <w:next w:val="a1"/>
    <w:qFormat/>
    <w:pPr>
      <w:tabs>
        <w:tab w:val="clear" w:pos="567"/>
      </w:tabs>
      <w:ind w:left="0" w:firstLine="0"/>
      <w:outlineLvl w:val="4"/>
    </w:pPr>
    <w:rPr>
      <w:sz w:val="22"/>
    </w:rPr>
  </w:style>
  <w:style w:type="paragraph" w:styleId="6">
    <w:name w:val="heading 6"/>
    <w:basedOn w:val="H6"/>
    <w:next w:val="a1"/>
    <w:qFormat/>
    <w:pPr>
      <w:numPr>
        <w:ilvl w:val="4"/>
        <w:numId w:val="1"/>
      </w:numPr>
      <w:tabs>
        <w:tab w:val="left" w:pos="397"/>
      </w:tabs>
      <w:outlineLvl w:val="5"/>
    </w:pPr>
  </w:style>
  <w:style w:type="paragraph" w:styleId="7">
    <w:name w:val="heading 7"/>
    <w:basedOn w:val="H6"/>
    <w:next w:val="a1"/>
    <w:qFormat/>
    <w:pPr>
      <w:tabs>
        <w:tab w:val="left" w:pos="397"/>
        <w:tab w:val="left"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CC040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C0408"/>
  </w:style>
  <w:style w:type="paragraph" w:customStyle="1" w:styleId="H6">
    <w:name w:val="H6"/>
    <w:basedOn w:val="5"/>
    <w:next w:val="a1"/>
    <w:semiHidden/>
    <w:pPr>
      <w:ind w:left="1985" w:hanging="1985"/>
      <w:outlineLvl w:val="9"/>
    </w:pPr>
    <w:rPr>
      <w:sz w:val="20"/>
    </w:rPr>
  </w:style>
  <w:style w:type="paragraph" w:styleId="31">
    <w:name w:val="List 3"/>
    <w:basedOn w:val="21"/>
    <w:semiHidden/>
    <w:pPr>
      <w:ind w:left="1135"/>
    </w:pPr>
  </w:style>
  <w:style w:type="paragraph" w:styleId="21">
    <w:name w:val="List 2"/>
    <w:basedOn w:val="a5"/>
    <w:semiHidden/>
    <w:pPr>
      <w:ind w:left="851"/>
    </w:pPr>
  </w:style>
  <w:style w:type="paragraph" w:styleId="a5">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style>
  <w:style w:type="paragraph" w:styleId="42">
    <w:name w:val="List Bullet 4"/>
    <w:basedOn w:val="32"/>
    <w:semiHidden/>
    <w:pPr>
      <w:ind w:left="1418"/>
    </w:pPr>
  </w:style>
  <w:style w:type="paragraph" w:styleId="32">
    <w:name w:val="List Bullet 3"/>
    <w:basedOn w:val="23"/>
    <w:semiHidden/>
    <w:pPr>
      <w:ind w:left="1135"/>
    </w:pPr>
  </w:style>
  <w:style w:type="paragraph" w:styleId="23">
    <w:name w:val="List Bullet 2"/>
    <w:basedOn w:val="a7"/>
    <w:semiHidden/>
    <w:pPr>
      <w:ind w:left="851"/>
    </w:pPr>
  </w:style>
  <w:style w:type="paragraph" w:styleId="a7">
    <w:name w:val="List Bullet"/>
    <w:basedOn w:val="a5"/>
    <w:semiHidden/>
  </w:style>
  <w:style w:type="paragraph" w:styleId="a8">
    <w:name w:val="caption"/>
    <w:basedOn w:val="a1"/>
    <w:next w:val="a1"/>
    <w:link w:val="a9"/>
    <w:qFormat/>
    <w:pPr>
      <w:spacing w:before="120" w:after="120"/>
    </w:pPr>
    <w:rPr>
      <w:b/>
    </w:rPr>
  </w:style>
  <w:style w:type="paragraph" w:styleId="aa">
    <w:name w:val="Document Map"/>
    <w:basedOn w:val="a1"/>
    <w:semiHidden/>
    <w:pPr>
      <w:shd w:val="clear" w:color="auto" w:fill="000080"/>
    </w:pPr>
    <w:rPr>
      <w:rFonts w:ascii="Tahoma" w:hAnsi="Tahoma"/>
    </w:rPr>
  </w:style>
  <w:style w:type="paragraph" w:styleId="ab">
    <w:name w:val="annotation text"/>
    <w:basedOn w:val="a1"/>
    <w:semiHidden/>
    <w:pPr>
      <w:spacing w:line="360" w:lineRule="atLeast"/>
    </w:pPr>
    <w:rPr>
      <w:rFonts w:ascii="Arial" w:eastAsia="–¾’©" w:hAnsi="Arial"/>
      <w:sz w:val="18"/>
    </w:rPr>
  </w:style>
  <w:style w:type="paragraph" w:styleId="33">
    <w:name w:val="Body Text 3"/>
    <w:basedOn w:val="a1"/>
    <w:semiHidden/>
    <w:pPr>
      <w:keepNext/>
      <w:keepLines/>
    </w:pPr>
    <w:rPr>
      <w:rFonts w:eastAsia="Osaka"/>
      <w:color w:val="000000"/>
    </w:rPr>
  </w:style>
  <w:style w:type="paragraph" w:styleId="ac">
    <w:name w:val="Body Text"/>
    <w:basedOn w:val="a1"/>
    <w:link w:val="ad"/>
    <w:rPr>
      <w:rFonts w:eastAsia="MS Mincho"/>
      <w:lang w:eastAsia="en-GB"/>
    </w:rPr>
  </w:style>
  <w:style w:type="paragraph" w:styleId="ae">
    <w:name w:val="Body Text Indent"/>
    <w:basedOn w:val="a1"/>
    <w:semiHidden/>
    <w:pPr>
      <w:ind w:left="210"/>
      <w:jc w:val="both"/>
    </w:pPr>
    <w:rPr>
      <w:snapToGrid/>
      <w:kern w:val="2"/>
    </w:rPr>
  </w:style>
  <w:style w:type="paragraph" w:styleId="af">
    <w:name w:val="Plain Text"/>
    <w:basedOn w:val="a1"/>
    <w:semiHidden/>
    <w:rPr>
      <w:rFonts w:ascii="Courier New" w:hAnsi="Courier New"/>
      <w:lang w:val="nb-NO"/>
    </w:rPr>
  </w:style>
  <w:style w:type="paragraph" w:styleId="50">
    <w:name w:val="List Bullet 5"/>
    <w:basedOn w:val="42"/>
    <w:semiHidden/>
    <w:pPr>
      <w:ind w:left="1702"/>
    </w:pPr>
  </w:style>
  <w:style w:type="paragraph" w:styleId="TOC8">
    <w:name w:val="toc 8"/>
    <w:basedOn w:val="TOC1"/>
    <w:next w:val="a1"/>
    <w:semiHidden/>
    <w:pPr>
      <w:spacing w:before="180"/>
      <w:ind w:left="2693" w:hanging="2693"/>
    </w:pPr>
    <w:rPr>
      <w:b/>
    </w:rPr>
  </w:style>
  <w:style w:type="paragraph" w:styleId="af0">
    <w:name w:val="Balloon Text"/>
    <w:basedOn w:val="a1"/>
    <w:link w:val="af1"/>
    <w:rsid w:val="00CC0408"/>
    <w:pPr>
      <w:spacing w:line="240" w:lineRule="auto"/>
    </w:pPr>
    <w:rPr>
      <w:sz w:val="18"/>
      <w:szCs w:val="18"/>
    </w:rPr>
  </w:style>
  <w:style w:type="paragraph" w:styleId="af2">
    <w:name w:val="footer"/>
    <w:link w:val="af3"/>
    <w:rsid w:val="00CC0408"/>
    <w:pPr>
      <w:tabs>
        <w:tab w:val="center" w:pos="4510"/>
        <w:tab w:val="right" w:pos="9020"/>
      </w:tabs>
    </w:pPr>
    <w:rPr>
      <w:rFonts w:ascii="Arial" w:eastAsia="宋体" w:hAnsi="Arial"/>
      <w:sz w:val="18"/>
      <w:szCs w:val="18"/>
    </w:rPr>
  </w:style>
  <w:style w:type="paragraph" w:styleId="af4">
    <w:name w:val="header"/>
    <w:link w:val="af5"/>
    <w:rsid w:val="00CC0408"/>
    <w:pPr>
      <w:tabs>
        <w:tab w:val="center" w:pos="4153"/>
        <w:tab w:val="right" w:pos="8306"/>
      </w:tabs>
      <w:snapToGrid w:val="0"/>
      <w:jc w:val="both"/>
    </w:pPr>
    <w:rPr>
      <w:rFonts w:ascii="Arial" w:eastAsia="宋体" w:hAnsi="Arial"/>
      <w:sz w:val="18"/>
      <w:szCs w:val="18"/>
    </w:rPr>
  </w:style>
  <w:style w:type="paragraph" w:styleId="af6">
    <w:name w:val="index heading"/>
    <w:basedOn w:val="a1"/>
    <w:next w:val="a1"/>
    <w:semiHidden/>
    <w:qFormat/>
    <w:pPr>
      <w:pBdr>
        <w:top w:val="single" w:sz="12" w:space="0" w:color="auto"/>
      </w:pBdr>
      <w:spacing w:before="360" w:after="240"/>
    </w:pPr>
    <w:rPr>
      <w:b/>
      <w:i/>
      <w:sz w:val="26"/>
    </w:rPr>
  </w:style>
  <w:style w:type="paragraph" w:styleId="af7">
    <w:name w:val="footnote text"/>
    <w:basedOn w:val="a1"/>
    <w:semiHidden/>
    <w:pPr>
      <w:keepLines/>
      <w:ind w:left="454" w:hanging="454"/>
    </w:pPr>
    <w:rPr>
      <w:sz w:val="16"/>
    </w:rPr>
  </w:style>
  <w:style w:type="paragraph" w:styleId="51">
    <w:name w:val="List 5"/>
    <w:basedOn w:val="43"/>
    <w:semiHidden/>
    <w:pPr>
      <w:ind w:left="1702"/>
    </w:pPr>
  </w:style>
  <w:style w:type="paragraph" w:styleId="43">
    <w:name w:val="List 4"/>
    <w:basedOn w:val="31"/>
    <w:semiHidden/>
    <w:pPr>
      <w:ind w:left="1418"/>
    </w:pPr>
  </w:style>
  <w:style w:type="paragraph" w:styleId="34">
    <w:name w:val="Body Text Indent 3"/>
    <w:basedOn w:val="a1"/>
    <w:semiHidden/>
    <w:pPr>
      <w:ind w:left="1080"/>
    </w:pPr>
  </w:style>
  <w:style w:type="paragraph" w:styleId="af8">
    <w:name w:val="table of figures"/>
    <w:basedOn w:val="a1"/>
    <w:next w:val="a1"/>
    <w:semiHidden/>
    <w:pPr>
      <w:ind w:left="400" w:hanging="400"/>
      <w:jc w:val="center"/>
    </w:pPr>
    <w:rPr>
      <w:b/>
    </w:rPr>
  </w:style>
  <w:style w:type="paragraph" w:styleId="TOC9">
    <w:name w:val="toc 9"/>
    <w:basedOn w:val="TOC8"/>
    <w:next w:val="a1"/>
    <w:semiHidden/>
    <w:pPr>
      <w:ind w:left="1418" w:hanging="1418"/>
    </w:pPr>
  </w:style>
  <w:style w:type="paragraph" w:styleId="24">
    <w:name w:val="Body Text 2"/>
    <w:basedOn w:val="a1"/>
    <w:semiHidden/>
    <w:rPr>
      <w:i/>
    </w:rPr>
  </w:style>
  <w:style w:type="paragraph" w:styleId="af9">
    <w:name w:val="Normal (Web)"/>
    <w:basedOn w:val="a1"/>
    <w:uiPriority w:val="99"/>
    <w:semiHidden/>
    <w:unhideWhenUsed/>
    <w:pPr>
      <w:autoSpaceDE/>
      <w:autoSpaceDN/>
      <w:adjustRightInd/>
      <w:spacing w:before="100" w:beforeAutospacing="1" w:after="100" w:afterAutospacing="1"/>
    </w:pPr>
    <w:rPr>
      <w:rFonts w:ascii="宋体" w:hAnsi="宋体" w:cs="宋体"/>
      <w:sz w:val="24"/>
      <w:szCs w:val="24"/>
    </w:rPr>
  </w:style>
  <w:style w:type="paragraph" w:styleId="11">
    <w:name w:val="index 1"/>
    <w:basedOn w:val="a1"/>
    <w:next w:val="a1"/>
    <w:semiHidden/>
    <w:pPr>
      <w:keepLines/>
    </w:pPr>
  </w:style>
  <w:style w:type="paragraph" w:styleId="25">
    <w:name w:val="index 2"/>
    <w:basedOn w:val="11"/>
    <w:next w:val="a1"/>
    <w:semiHidden/>
    <w:pPr>
      <w:ind w:left="284"/>
    </w:pPr>
  </w:style>
  <w:style w:type="paragraph" w:styleId="afa">
    <w:name w:val="Title"/>
    <w:basedOn w:val="a1"/>
    <w:next w:val="a1"/>
    <w:link w:val="afb"/>
    <w:qFormat/>
    <w:pPr>
      <w:spacing w:before="240" w:after="60"/>
      <w:jc w:val="center"/>
      <w:outlineLvl w:val="0"/>
    </w:pPr>
    <w:rPr>
      <w:rFonts w:ascii="Calibri Light" w:hAnsi="Calibri Light"/>
      <w:b/>
      <w:bCs/>
      <w:sz w:val="32"/>
      <w:szCs w:val="32"/>
    </w:rPr>
  </w:style>
  <w:style w:type="paragraph" w:styleId="afc">
    <w:name w:val="annotation subject"/>
    <w:basedOn w:val="ab"/>
    <w:next w:val="ab"/>
    <w:semiHidden/>
    <w:pPr>
      <w:widowControl/>
      <w:spacing w:line="240" w:lineRule="auto"/>
    </w:pPr>
    <w:rPr>
      <w:rFonts w:ascii="Times New Roman" w:eastAsia="Times New Roman"/>
      <w:b/>
      <w:bCs/>
      <w:sz w:val="20"/>
      <w:lang w:eastAsia="en-GB"/>
    </w:rPr>
  </w:style>
  <w:style w:type="table" w:styleId="afd">
    <w:name w:val="Table Grid"/>
    <w:basedOn w:val="a3"/>
    <w:rsid w:val="00CC040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2"/>
    <w:uiPriority w:val="22"/>
    <w:qFormat/>
    <w:rPr>
      <w:b/>
      <w:bCs/>
    </w:rPr>
  </w:style>
  <w:style w:type="character" w:styleId="aff">
    <w:name w:val="page number"/>
    <w:basedOn w:val="a2"/>
    <w:semiHidden/>
  </w:style>
  <w:style w:type="character" w:styleId="aff0">
    <w:name w:val="FollowedHyperlink"/>
    <w:semiHidden/>
    <w:rPr>
      <w:color w:val="800080"/>
      <w:u w:val="single"/>
    </w:rPr>
  </w:style>
  <w:style w:type="character" w:styleId="aff1">
    <w:name w:val="Emphasis"/>
    <w:basedOn w:val="a2"/>
    <w:uiPriority w:val="20"/>
    <w:qFormat/>
    <w:rPr>
      <w:i/>
      <w:iCs/>
    </w:rPr>
  </w:style>
  <w:style w:type="character" w:styleId="aff2">
    <w:name w:val="Hyperlink"/>
    <w:uiPriority w:val="99"/>
    <w:qFormat/>
    <w:rPr>
      <w:color w:val="0000FF"/>
      <w:u w:val="single"/>
    </w:rPr>
  </w:style>
  <w:style w:type="character" w:styleId="aff3">
    <w:name w:val="annotation reference"/>
    <w:semiHidden/>
    <w:rPr>
      <w:sz w:val="16"/>
      <w:szCs w:val="16"/>
    </w:rPr>
  </w:style>
  <w:style w:type="character" w:styleId="aff4">
    <w:name w:val="footnote reference"/>
    <w:rPr>
      <w:b/>
      <w:position w:val="6"/>
      <w:sz w:val="16"/>
    </w:rPr>
  </w:style>
  <w:style w:type="character" w:customStyle="1" w:styleId="10">
    <w:name w:val="标题 1 字符"/>
    <w:link w:val="1"/>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eastAsia="黑体"/>
      <w:bCs/>
      <w:snapToGrid w:val="0"/>
      <w:kern w:val="2"/>
      <w:sz w:val="24"/>
      <w:szCs w:val="32"/>
    </w:rPr>
  </w:style>
  <w:style w:type="character" w:customStyle="1" w:styleId="41">
    <w:name w:val="标题 4 字符"/>
    <w:link w:val="40"/>
    <w:rPr>
      <w:rFonts w:eastAsia="黑体"/>
      <w:bCs/>
      <w:snapToGrid w:val="0"/>
      <w:kern w:val="2"/>
      <w:sz w:val="24"/>
      <w:szCs w:val="3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qFormat/>
    <w:pPr>
      <w:outlineLvl w:val="9"/>
    </w:pPr>
  </w:style>
  <w:style w:type="paragraph" w:customStyle="1" w:styleId="contribution">
    <w:name w:val="contribution"/>
    <w:basedOn w:val="1"/>
    <w:semiHidden/>
    <w:pPr>
      <w:numPr>
        <w:numId w:val="0"/>
      </w:numPr>
      <w:tabs>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style>
  <w:style w:type="paragraph" w:customStyle="1" w:styleId="EditorsNote">
    <w:name w:val="Editor's Note"/>
    <w:basedOn w:val="NO"/>
    <w:semiHidden/>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character" w:customStyle="1" w:styleId="ad">
    <w:name w:val="正文文本 字符"/>
    <w:link w:val="ac"/>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autoSpaceDE/>
      <w:autoSpaceDN/>
      <w:adjustRightInd/>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autoSpaceDE/>
      <w:autoSpaceDN/>
      <w:adjustRightInd/>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style>
  <w:style w:type="character" w:customStyle="1" w:styleId="Heading4Char">
    <w:name w:val="Heading 4 Char"/>
    <w:link w:val="heading40"/>
    <w:semiHidden/>
    <w:rPr>
      <w:rFonts w:ascii="Arial" w:eastAsia="Arial" w:hAnsi="Arial"/>
      <w:sz w:val="28"/>
      <w:lang w:val="en-GB" w:eastAsia="en-US"/>
    </w:rPr>
  </w:style>
  <w:style w:type="paragraph" w:customStyle="1" w:styleId="aff5">
    <w:name w:val="样式 页眉"/>
    <w:basedOn w:val="af4"/>
    <w:link w:val="Char0"/>
    <w:rPr>
      <w:rFonts w:eastAsia="Arial"/>
      <w:b/>
      <w:bCs/>
      <w:sz w:val="22"/>
    </w:rPr>
  </w:style>
  <w:style w:type="character" w:customStyle="1" w:styleId="af5">
    <w:name w:val="页眉 字符"/>
    <w:link w:val="af4"/>
    <w:rPr>
      <w:rFonts w:ascii="Arial" w:eastAsia="宋体" w:hAnsi="Arial"/>
      <w:sz w:val="18"/>
      <w:szCs w:val="18"/>
    </w:rPr>
  </w:style>
  <w:style w:type="character" w:customStyle="1" w:styleId="Char0">
    <w:name w:val="样式 页眉 Char"/>
    <w:link w:val="aff5"/>
    <w:rPr>
      <w:rFonts w:ascii="Arial" w:eastAsia="Arial" w:hAnsi="Arial"/>
      <w:bCs/>
      <w:sz w:val="22"/>
      <w:lang w:val="en-GB" w:eastAsia="en-US" w:bidi="ar-SA"/>
    </w:rPr>
  </w:style>
  <w:style w:type="paragraph" w:customStyle="1" w:styleId="a0">
    <w:name w:val="表格题注"/>
    <w:next w:val="a1"/>
    <w:rsid w:val="00CC0408"/>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a1"/>
    <w:rsid w:val="00CC0408"/>
    <w:pPr>
      <w:numPr>
        <w:ilvl w:val="7"/>
        <w:numId w:val="15"/>
      </w:numPr>
      <w:spacing w:afterLines="100"/>
      <w:ind w:left="1089" w:hanging="369"/>
      <w:jc w:val="center"/>
    </w:pPr>
    <w:rPr>
      <w:rFonts w:ascii="Arial" w:eastAsia="宋体" w:hAnsi="Arial"/>
      <w:sz w:val="18"/>
      <w:szCs w:val="18"/>
    </w:rPr>
  </w:style>
  <w:style w:type="character" w:customStyle="1" w:styleId="textbodybold1">
    <w:name w:val="textbodybold1"/>
    <w:rPr>
      <w:rFonts w:ascii="Arial" w:hAnsi="Arial" w:cs="Arial" w:hint="default"/>
      <w:b/>
      <w:bCs/>
      <w:color w:val="902630"/>
      <w:sz w:val="18"/>
      <w:szCs w:val="18"/>
    </w:rPr>
  </w:style>
  <w:style w:type="paragraph" w:customStyle="1" w:styleId="B1">
    <w:name w:val="B1"/>
    <w:basedOn w:val="a5"/>
    <w:link w:val="B1Char"/>
    <w:qFormat/>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lang w:eastAsia="ja-JP"/>
    </w:rPr>
  </w:style>
  <w:style w:type="paragraph" w:customStyle="1" w:styleId="CharChar1">
    <w:name w:val="Char Char1"/>
    <w:basedOn w:val="a1"/>
    <w:pPr>
      <w:tabs>
        <w:tab w:val="left" w:pos="540"/>
        <w:tab w:val="left" w:pos="1260"/>
        <w:tab w:val="left" w:pos="1800"/>
      </w:tabs>
      <w:autoSpaceDE/>
      <w:autoSpaceDN/>
      <w:adjustRightInd/>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autoSpaceDE/>
      <w:autoSpaceDN/>
      <w:adjustRightInd/>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link w:val="B2Char"/>
    <w:qFormat/>
    <w:pPr>
      <w:autoSpaceDE/>
      <w:autoSpaceDN/>
      <w:adjustRightInd/>
    </w:pPr>
    <w:rPr>
      <w:rFonts w:eastAsia="MS Mincho"/>
    </w:rPr>
  </w:style>
  <w:style w:type="character" w:customStyle="1" w:styleId="msoins0">
    <w:name w:val="msoins"/>
    <w:basedOn w:val="a2"/>
    <w:qFormat/>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1"/>
    <w:link w:val="B3Char"/>
    <w:rPr>
      <w:snapToGrid/>
      <w:color w:val="000000"/>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3"/>
    <w:rPr>
      <w:snapToGrid/>
      <w:color w:val="000000"/>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aff7"/>
    <w:uiPriority w:val="34"/>
    <w:qFormat/>
    <w:rsid w:val="00CC0408"/>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customStyle="1" w:styleId="12">
    <w:name w:val="修订1"/>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val="zh-CN"/>
    </w:rPr>
  </w:style>
  <w:style w:type="paragraph" w:customStyle="1" w:styleId="Comments">
    <w:name w:val="Comments"/>
    <w:basedOn w:val="a1"/>
    <w:link w:val="CommentsChar"/>
    <w:qFormat/>
    <w:pPr>
      <w:autoSpaceDE/>
      <w:autoSpaceDN/>
      <w:adjustRightInd/>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link w:val="TFChar"/>
    <w:pPr>
      <w:keepNext w:val="0"/>
      <w:autoSpaceDE/>
      <w:autoSpaceDN/>
      <w:adjustRightInd/>
      <w:spacing w:before="0" w:after="240"/>
    </w:pPr>
    <w:rPr>
      <w:rFonts w:eastAsia="宋体"/>
    </w:rPr>
  </w:style>
  <w:style w:type="character" w:customStyle="1" w:styleId="B2Car">
    <w:name w:val="B2 Car"/>
    <w:rPr>
      <w:lang w:val="en-GB" w:eastAsia="en-US"/>
    </w:rPr>
  </w:style>
  <w:style w:type="character" w:customStyle="1" w:styleId="af3">
    <w:name w:val="页脚 字符"/>
    <w:link w:val="af2"/>
    <w:rPr>
      <w:rFonts w:ascii="Arial" w:eastAsia="宋体" w:hAnsi="Arial"/>
      <w:sz w:val="18"/>
      <w:szCs w:val="18"/>
    </w:rPr>
  </w:style>
  <w:style w:type="character" w:customStyle="1" w:styleId="a9">
    <w:name w:val="题注 字符"/>
    <w:link w:val="a8"/>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aff7">
    <w:name w:val="列表段落 字符"/>
    <w:link w:val="aff6"/>
    <w:uiPriority w:val="34"/>
    <w:qFormat/>
    <w:locked/>
    <w:rPr>
      <w:rFonts w:eastAsia="宋体"/>
      <w:snapToGrid w:val="0"/>
      <w:sz w:val="21"/>
      <w:szCs w:val="21"/>
    </w:rPr>
  </w:style>
  <w:style w:type="character" w:customStyle="1" w:styleId="afb">
    <w:name w:val="标题 字符"/>
    <w:link w:val="afa"/>
    <w:rPr>
      <w:rFonts w:ascii="Calibri Light" w:eastAsia="宋体" w:hAnsi="Calibri Light" w:cs="Times New Roman"/>
      <w:b/>
      <w:bCs/>
      <w:sz w:val="32"/>
      <w:szCs w:val="32"/>
      <w:lang w:val="en-GB" w:eastAsia="en-US"/>
    </w:rPr>
  </w:style>
  <w:style w:type="paragraph" w:customStyle="1" w:styleId="Eqn">
    <w:name w:val="Eqn"/>
    <w:basedOn w:val="a1"/>
    <w:qFormat/>
    <w:pPr>
      <w:tabs>
        <w:tab w:val="center" w:pos="4608"/>
        <w:tab w:val="right" w:pos="9216"/>
      </w:tabs>
      <w:snapToGrid w:val="0"/>
      <w:spacing w:after="120"/>
      <w:jc w:val="both"/>
    </w:pPr>
    <w:rPr>
      <w:sz w:val="22"/>
      <w:szCs w:val="22"/>
      <w:lang w:eastAsia="ja-JP"/>
    </w:rPr>
  </w:style>
  <w:style w:type="paragraph" w:customStyle="1" w:styleId="References">
    <w:name w:val="References"/>
    <w:basedOn w:val="a1"/>
    <w:pPr>
      <w:numPr>
        <w:numId w:val="4"/>
      </w:numPr>
      <w:adjustRightInd/>
      <w:snapToGrid w:val="0"/>
      <w:spacing w:after="60"/>
      <w:jc w:val="both"/>
    </w:pPr>
    <w:rPr>
      <w:szCs w:val="16"/>
    </w:rPr>
  </w:style>
  <w:style w:type="table" w:customStyle="1" w:styleId="13">
    <w:name w:val="网格型1"/>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 w:type="paragraph" w:customStyle="1" w:styleId="Agreement">
    <w:name w:val="Agreement"/>
    <w:basedOn w:val="a1"/>
    <w:next w:val="Doc-text2"/>
    <w:uiPriority w:val="99"/>
    <w:qFormat/>
    <w:pPr>
      <w:numPr>
        <w:numId w:val="5"/>
      </w:numPr>
      <w:tabs>
        <w:tab w:val="left" w:pos="1619"/>
      </w:tabs>
      <w:spacing w:before="60"/>
      <w:ind w:left="1616" w:hanging="357"/>
    </w:pPr>
    <w:rPr>
      <w:rFonts w:ascii="Arial" w:hAnsi="Arial"/>
      <w:b/>
      <w:lang w:eastAsia="ja-JP"/>
    </w:rPr>
  </w:style>
  <w:style w:type="paragraph" w:customStyle="1" w:styleId="Doc-comment">
    <w:name w:val="Doc-comment"/>
    <w:basedOn w:val="a1"/>
    <w:next w:val="Doc-text2"/>
    <w:qFormat/>
    <w:pPr>
      <w:tabs>
        <w:tab w:val="left" w:pos="1622"/>
      </w:tabs>
      <w:ind w:left="1622" w:hanging="363"/>
    </w:pPr>
    <w:rPr>
      <w:rFonts w:ascii="Arial" w:hAnsi="Arial"/>
      <w:i/>
      <w:lang w:eastAsia="ja-JP"/>
    </w:rPr>
  </w:style>
  <w:style w:type="character" w:customStyle="1" w:styleId="TFChar">
    <w:name w:val="TF Char"/>
    <w:link w:val="TF"/>
    <w:qFormat/>
    <w:rPr>
      <w:rFonts w:ascii="Arial" w:eastAsia="宋体" w:hAnsi="Arial"/>
      <w:b/>
      <w:lang w:val="en-GB" w:eastAsia="en-US"/>
    </w:rPr>
  </w:style>
  <w:style w:type="character" w:customStyle="1" w:styleId="B1Char1">
    <w:name w:val="B1 Char1"/>
    <w:rPr>
      <w:rFonts w:eastAsia="Times New Roman"/>
      <w:lang w:eastAsia="en-US"/>
    </w:rPr>
  </w:style>
  <w:style w:type="paragraph" w:customStyle="1" w:styleId="4">
    <w:name w:val="标题4"/>
    <w:basedOn w:val="a1"/>
    <w:pPr>
      <w:numPr>
        <w:numId w:val="6"/>
      </w:numPr>
      <w:autoSpaceDE/>
      <w:autoSpaceDN/>
      <w:adjustRightInd/>
    </w:pPr>
  </w:style>
  <w:style w:type="paragraph" w:customStyle="1" w:styleId="aff8">
    <w:name w:val="列"/>
    <w:basedOn w:val="a1"/>
    <w:next w:val="aff6"/>
    <w:link w:val="Char2"/>
    <w:uiPriority w:val="34"/>
    <w:qFormat/>
    <w:pPr>
      <w:autoSpaceDE/>
      <w:autoSpaceDN/>
      <w:adjustRightInd/>
      <w:ind w:left="720"/>
      <w:contextualSpacing/>
    </w:pPr>
  </w:style>
  <w:style w:type="character" w:customStyle="1" w:styleId="Char2">
    <w:name w:val="列出段落 Char"/>
    <w:link w:val="aff8"/>
    <w:uiPriority w:val="34"/>
    <w:qFormat/>
    <w:rPr>
      <w:rFonts w:eastAsia="Times New Roman"/>
      <w:lang w:val="en-GB" w:eastAsia="en-US"/>
    </w:rPr>
  </w:style>
  <w:style w:type="paragraph" w:customStyle="1" w:styleId="Proposal">
    <w:name w:val="Proposal"/>
    <w:basedOn w:val="a1"/>
    <w:link w:val="ProposalChar"/>
    <w:qFormat/>
    <w:pPr>
      <w:numPr>
        <w:numId w:val="7"/>
      </w:numPr>
      <w:tabs>
        <w:tab w:val="left" w:pos="1560"/>
      </w:tabs>
      <w:autoSpaceDE/>
      <w:autoSpaceDN/>
      <w:adjustRightInd/>
    </w:pPr>
    <w:rPr>
      <w:b/>
    </w:rPr>
  </w:style>
  <w:style w:type="character" w:customStyle="1" w:styleId="ProposalChar">
    <w:name w:val="Proposal Char"/>
    <w:link w:val="Proposal"/>
    <w:rPr>
      <w:rFonts w:eastAsia="Times New Roman"/>
      <w:b/>
      <w:lang w:val="en-GB" w:eastAsia="en-US"/>
    </w:rPr>
  </w:style>
  <w:style w:type="character" w:customStyle="1" w:styleId="14">
    <w:name w:val="页眉 字符1"/>
    <w:basedOn w:val="a2"/>
    <w:uiPriority w:val="99"/>
    <w:semiHidden/>
    <w:locked/>
    <w:rPr>
      <w:rFonts w:ascii="Calibri" w:eastAsia="宋体" w:hAnsi="Calibri" w:cs="Calibri"/>
      <w:sz w:val="22"/>
      <w:szCs w:val="22"/>
    </w:rPr>
  </w:style>
  <w:style w:type="paragraph" w:customStyle="1" w:styleId="aff9">
    <w:name w:val="表格文本"/>
    <w:rsid w:val="00CC0408"/>
    <w:pPr>
      <w:tabs>
        <w:tab w:val="decimal" w:pos="0"/>
      </w:tabs>
    </w:pPr>
    <w:rPr>
      <w:rFonts w:ascii="Arial" w:eastAsia="宋体" w:hAnsi="Arial"/>
      <w:noProof/>
      <w:sz w:val="21"/>
      <w:szCs w:val="21"/>
    </w:rPr>
  </w:style>
  <w:style w:type="paragraph" w:customStyle="1" w:styleId="affa">
    <w:name w:val="表头文本"/>
    <w:rsid w:val="00CC0408"/>
    <w:pPr>
      <w:jc w:val="center"/>
    </w:pPr>
    <w:rPr>
      <w:rFonts w:ascii="Arial" w:eastAsia="宋体" w:hAnsi="Arial"/>
      <w:b/>
      <w:sz w:val="21"/>
      <w:szCs w:val="21"/>
    </w:rPr>
  </w:style>
  <w:style w:type="table" w:customStyle="1" w:styleId="affb">
    <w:name w:val="表样式"/>
    <w:basedOn w:val="a3"/>
    <w:rsid w:val="00CC0408"/>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c">
    <w:name w:val="图样式"/>
    <w:basedOn w:val="a1"/>
    <w:rsid w:val="00CC0408"/>
    <w:pPr>
      <w:keepNext/>
      <w:widowControl/>
      <w:spacing w:before="80" w:after="80"/>
      <w:jc w:val="center"/>
    </w:pPr>
  </w:style>
  <w:style w:type="paragraph" w:customStyle="1" w:styleId="affd">
    <w:name w:val="文档标题"/>
    <w:basedOn w:val="a1"/>
    <w:rsid w:val="00CC0408"/>
    <w:pPr>
      <w:tabs>
        <w:tab w:val="left" w:pos="0"/>
      </w:tabs>
      <w:spacing w:before="300" w:after="300"/>
      <w:jc w:val="center"/>
    </w:pPr>
    <w:rPr>
      <w:rFonts w:ascii="Arial" w:eastAsia="黑体" w:hAnsi="Arial"/>
      <w:sz w:val="36"/>
      <w:szCs w:val="36"/>
    </w:rPr>
  </w:style>
  <w:style w:type="paragraph" w:customStyle="1" w:styleId="affe">
    <w:name w:val="正文（首行不缩进）"/>
    <w:basedOn w:val="a1"/>
    <w:rsid w:val="00CC0408"/>
  </w:style>
  <w:style w:type="paragraph" w:customStyle="1" w:styleId="afff">
    <w:name w:val="注示头"/>
    <w:basedOn w:val="a1"/>
    <w:rsid w:val="00CC0408"/>
    <w:pPr>
      <w:pBdr>
        <w:top w:val="single" w:sz="4" w:space="1" w:color="000000"/>
      </w:pBdr>
      <w:jc w:val="both"/>
    </w:pPr>
    <w:rPr>
      <w:rFonts w:ascii="Arial" w:eastAsia="黑体" w:hAnsi="Arial"/>
      <w:sz w:val="18"/>
    </w:rPr>
  </w:style>
  <w:style w:type="paragraph" w:customStyle="1" w:styleId="afff0">
    <w:name w:val="注示文本"/>
    <w:basedOn w:val="a1"/>
    <w:rsid w:val="00CC0408"/>
    <w:pPr>
      <w:pBdr>
        <w:bottom w:val="single" w:sz="4" w:space="1" w:color="000000"/>
      </w:pBdr>
      <w:ind w:firstLine="360"/>
      <w:jc w:val="both"/>
    </w:pPr>
    <w:rPr>
      <w:rFonts w:ascii="Arial" w:eastAsia="楷体_GB2312" w:hAnsi="Arial"/>
      <w:sz w:val="18"/>
      <w:szCs w:val="18"/>
    </w:rPr>
  </w:style>
  <w:style w:type="paragraph" w:customStyle="1" w:styleId="afff1">
    <w:name w:val="编写建议"/>
    <w:basedOn w:val="a1"/>
    <w:rsid w:val="00CC0408"/>
    <w:pPr>
      <w:ind w:firstLine="420"/>
    </w:pPr>
    <w:rPr>
      <w:rFonts w:ascii="Arial" w:hAnsi="Arial" w:cs="Arial"/>
      <w:i/>
      <w:color w:val="0000FF"/>
    </w:rPr>
  </w:style>
  <w:style w:type="character" w:customStyle="1" w:styleId="afff2">
    <w:name w:val="样式一"/>
    <w:basedOn w:val="a2"/>
    <w:rsid w:val="00CC0408"/>
    <w:rPr>
      <w:rFonts w:ascii="宋体" w:hAnsi="宋体"/>
      <w:b/>
      <w:bCs/>
      <w:color w:val="000000"/>
      <w:sz w:val="36"/>
    </w:rPr>
  </w:style>
  <w:style w:type="character" w:customStyle="1" w:styleId="afff3">
    <w:name w:val="样式二"/>
    <w:basedOn w:val="afff2"/>
    <w:rsid w:val="00CC0408"/>
    <w:rPr>
      <w:rFonts w:ascii="宋体" w:hAnsi="宋体"/>
      <w:b/>
      <w:bCs/>
      <w:color w:val="000000"/>
      <w:sz w:val="36"/>
    </w:rPr>
  </w:style>
  <w:style w:type="character" w:customStyle="1" w:styleId="af1">
    <w:name w:val="批注框文本 字符"/>
    <w:basedOn w:val="a2"/>
    <w:link w:val="af0"/>
    <w:rsid w:val="00CC0408"/>
    <w:rPr>
      <w:rFonts w:eastAsia="宋体"/>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1442</Words>
  <Characters>8223</Characters>
  <Application>Microsoft Office Word</Application>
  <DocSecurity>0</DocSecurity>
  <Lines>68</Lines>
  <Paragraphs>19</Paragraphs>
  <ScaleCrop>false</ScaleCrop>
  <Company>Huawei Technologies Co.,Ltd.</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Jun</cp:lastModifiedBy>
  <cp:revision>22</cp:revision>
  <cp:lastPrinted>2010-01-06T16:23:00Z</cp:lastPrinted>
  <dcterms:created xsi:type="dcterms:W3CDTF">2022-09-26T17:54:00Z</dcterms:created>
  <dcterms:modified xsi:type="dcterms:W3CDTF">2022-09-29T09:04:00Z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(3)RuDLnZuElpMMCVFdlqpAHgFji+EHsFBa3R/gYammBY9MOi1qvpLVh/mfurJcHwqRki06k2TJ
GAx79SlS77HJHTVWLQ7ctcxzdxg6cavusdZ9Af3EOyg2dc/ie+/2sQfG3L1VpqIPp57UKThk
IfaXQAtV5djsKhd/xqq3OjrrXoZLaNDzNTwxJgXTKJKW9/choELMMWAffMwiETA1iCxp8SJl
jEziHG9Juek39T9DSO</vt:lpwstr>
  </property>
  <property fmtid="{D5CDD505-2E9C-101B-9397-08002B2CF9AE}" pid="11" name="_2015_ms_pID_7253431">
    <vt:lpwstr>DCb2JC1AKL5HOQwHDCdRP4xc5CqACwWHmeALXQxzBalFO+h1Ii8Vg5
YYv/94fggRnxxu7K4g4rfKgvpvNfvDERW7VUBn6Mz5OomQhhgzJLFIAXFSn/W086N10ytakc
P4G7CrdEuY8jc2KD0sb7WqWk/sefbJCCeNnQjP2HjD3jRDd45xDiu7D50FBvI3uf41dZVJvn
siV6JAdeacurKmhdN6PGcHZgBY0YU7qDnN8a</vt:lpwstr>
  </property>
  <property fmtid="{D5CDD505-2E9C-101B-9397-08002B2CF9AE}" pid="12" name="_2015_ms_pID_7253432">
    <vt:lpwstr>detJfZR/SX2utb0/HzB0VqKr7Wogple9arwe
42C1XsHgeHllNDhrvA9Onpohf1AyPT2fhOpruvHG8Mf1C+9EeUc=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1663813649</vt:lpwstr>
  </property>
  <property fmtid="{D5CDD505-2E9C-101B-9397-08002B2CF9AE}" pid="21" name="KSOProductBuildVer">
    <vt:lpwstr>2052-0.0.0.0</vt:lpwstr>
  </property>
</Properties>
</file>